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F3" w:rsidRPr="007942F3" w:rsidRDefault="007942F3" w:rsidP="007942F3">
      <w:pPr>
        <w:ind w:left="993"/>
        <w:jc w:val="center"/>
        <w:rPr>
          <w:rFonts w:ascii="Times New Roman" w:hAnsi="Times New Roman" w:cs="Times New Roman"/>
          <w:sz w:val="24"/>
          <w:szCs w:val="24"/>
        </w:rPr>
      </w:pPr>
      <w:r w:rsidRPr="007942F3">
        <w:rPr>
          <w:rFonts w:ascii="Times New Roman" w:hAnsi="Times New Roman" w:cs="Times New Roman"/>
          <w:sz w:val="24"/>
          <w:szCs w:val="24"/>
        </w:rPr>
        <w:t>ГЕНЕРАЛЬНЫЙ ПЛАН</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НОВОЧИГОЛЬСКОГО СЕЛЬСКОГО ПОСЕЛЕНИЯ</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ТАЛОВСКОГО МУНИЦИПАЛЬНОГО РАЙОНА</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ВОРОНЕЖСКОЙ ОБЛАСТИ</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 xml:space="preserve">ТОМ </w:t>
      </w:r>
      <w:r w:rsidRPr="007942F3">
        <w:rPr>
          <w:rFonts w:ascii="Times New Roman" w:hAnsi="Times New Roman" w:cs="Times New Roman"/>
          <w:sz w:val="24"/>
          <w:szCs w:val="24"/>
          <w:lang w:val="en-US"/>
        </w:rPr>
        <w:t>II</w:t>
      </w: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МАТЕРИАЛЫ ПО ОБОСНОВАНИЮ</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ГЕНЕРАЛЬНОГО ПЛАНА НОВОЧИГОЛЬСКОГО СЕЛЬСКОГО ПОСЕЛЕНИЯ</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ТАЛОВСКОГО МУНИЦИПАЛЬНОГО РАЙОНА</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ВОРОНЕЖСКОЙ ОБЛАСТИ</w:t>
      </w: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2020</w:t>
      </w:r>
    </w:p>
    <w:p w:rsidR="007942F3" w:rsidRPr="007942F3" w:rsidRDefault="007942F3" w:rsidP="007942F3">
      <w:pPr>
        <w:widowControl w:val="0"/>
        <w:autoSpaceDE w:val="0"/>
        <w:autoSpaceDN w:val="0"/>
        <w:spacing w:after="0" w:line="240" w:lineRule="auto"/>
        <w:jc w:val="both"/>
        <w:rPr>
          <w:rFonts w:ascii="Times New Roman" w:eastAsia="Times New Roman" w:hAnsi="Times New Roman" w:cs="Times New Roman"/>
          <w:sz w:val="24"/>
          <w:szCs w:val="24"/>
        </w:rPr>
        <w:sectPr w:rsidR="007942F3" w:rsidRPr="007942F3">
          <w:pgSz w:w="11900" w:h="16840"/>
          <w:pgMar w:top="840" w:right="0" w:bottom="280" w:left="0" w:header="720" w:footer="720" w:gutter="0"/>
          <w:cols w:space="720"/>
        </w:sectPr>
      </w:pPr>
    </w:p>
    <w:p w:rsidR="007942F3" w:rsidRPr="007942F3" w:rsidRDefault="007942F3" w:rsidP="007942F3">
      <w:pPr>
        <w:widowControl w:val="0"/>
        <w:autoSpaceDE w:val="0"/>
        <w:autoSpaceDN w:val="0"/>
        <w:spacing w:after="0" w:line="240" w:lineRule="auto"/>
        <w:jc w:val="both"/>
        <w:rPr>
          <w:rFonts w:ascii="Times New Roman" w:eastAsia="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bookmarkStart w:id="0" w:name="_Toc469309320"/>
      <w:bookmarkStart w:id="1" w:name="_Toc469398931"/>
      <w:bookmarkStart w:id="2" w:name="_Toc495916853"/>
      <w:r w:rsidRPr="007942F3">
        <w:rPr>
          <w:rFonts w:ascii="Times New Roman" w:hAnsi="Times New Roman" w:cs="Times New Roman"/>
          <w:sz w:val="24"/>
          <w:szCs w:val="24"/>
        </w:rPr>
        <w:t>СОСТАВ ГЕНЕРАЛЬНОГО ПЛАНА</w:t>
      </w:r>
      <w:bookmarkEnd w:id="0"/>
      <w:bookmarkEnd w:id="1"/>
      <w:bookmarkEnd w:id="2"/>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НОВОЧИГОЛЬСКОГО СЕЛЬСКОГО ПОСЕЛЕНИЯ</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ТАЛОВСКОГО МУНИЦИПАЛЬНОГО РАЙОНА</w:t>
      </w: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t>ВОРОНЕЖСКОЙ ОБЛАСТИ</w:t>
      </w:r>
    </w:p>
    <w:p w:rsidR="007942F3" w:rsidRPr="007942F3" w:rsidRDefault="007942F3" w:rsidP="007942F3">
      <w:pPr>
        <w:spacing w:after="0" w:line="240" w:lineRule="auto"/>
        <w:jc w:val="both"/>
        <w:rPr>
          <w:rFonts w:ascii="Times New Roman" w:hAnsi="Times New Roman" w:cs="Times New Roman"/>
          <w:sz w:val="24"/>
          <w:szCs w:val="24"/>
        </w:rPr>
      </w:pPr>
    </w:p>
    <w:tbl>
      <w:tblPr>
        <w:tblW w:w="9322" w:type="dxa"/>
        <w:tblInd w:w="-284" w:type="dxa"/>
        <w:tblLayout w:type="fixed"/>
        <w:tblCellMar>
          <w:left w:w="0" w:type="dxa"/>
          <w:right w:w="0" w:type="dxa"/>
        </w:tblCellMar>
        <w:tblLook w:val="04A0" w:firstRow="1" w:lastRow="0" w:firstColumn="1" w:lastColumn="0" w:noHBand="0" w:noVBand="1"/>
      </w:tblPr>
      <w:tblGrid>
        <w:gridCol w:w="710"/>
        <w:gridCol w:w="8612"/>
      </w:tblGrid>
      <w:tr w:rsidR="007942F3" w:rsidRPr="007942F3" w:rsidTr="00CA45D4">
        <w:trPr>
          <w:trHeight w:val="360"/>
        </w:trPr>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УТВЕРЖДАЕМАЯ ЧАСТЬ</w:t>
            </w:r>
          </w:p>
        </w:tc>
      </w:tr>
      <w:tr w:rsidR="007942F3" w:rsidRPr="007942F3" w:rsidTr="00CA45D4">
        <w:tc>
          <w:tcPr>
            <w:tcW w:w="9322" w:type="dxa"/>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Текстовая часть</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Том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«Положение о территориальном планировании Новочигольского сельского поселения Таловского муниципального района Воронежской области»</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Приложение к Тому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«Сведения о границах населенных пунктов: села Новая Чигла, поселка Введенский, поселка Маклика, поселка Вознесеновка, поселка Воскресенский, поселка Георгиевский, поселка Коломенский, поселка Леоновка, поселка Михайловский, поселка Новоникольский, поселка Первомайский, поселка Покровский, поселка Шишлянников, села Никольское» (графическое описание местоположения границ населенных пунктов, перечень координат характерных точек границ населенных пунктов).</w:t>
            </w:r>
          </w:p>
        </w:tc>
      </w:tr>
      <w:tr w:rsidR="007942F3" w:rsidRPr="007942F3" w:rsidTr="00CA45D4">
        <w:tc>
          <w:tcPr>
            <w:tcW w:w="9322" w:type="dxa"/>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Графические материалы</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Карта границ населенных пунктов, входящих в состав поселения </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функциональных зон территории поселения</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планируемого размещения объектов капитального строительства местного значения</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Карта планируемого размещения объектов транспортной инфраструктуры </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планируемого размещения объектов инженерной инфраструктуры. Водоснабжение и водоотведение.</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планируемого размещения объектов инженерной инфраструктуры. Газоснабжение и теплоснабжение</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планируемого размещения объектов инженерной инфраструктуры. Электроснабжение</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планируемого размещения объектов инженерной инфраструктуры. Сети связи</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МАТЕРИАЛЫ ПО ОБОСНОВАНИЮ</w:t>
            </w:r>
          </w:p>
        </w:tc>
      </w:tr>
      <w:tr w:rsidR="007942F3" w:rsidRPr="007942F3" w:rsidTr="00CA45D4">
        <w:tc>
          <w:tcPr>
            <w:tcW w:w="9322" w:type="dxa"/>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Текстовая часть</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Том </w:t>
            </w:r>
            <w:r w:rsidRPr="007942F3">
              <w:rPr>
                <w:rFonts w:ascii="Times New Roman" w:hAnsi="Times New Roman" w:cs="Times New Roman"/>
                <w:sz w:val="24"/>
                <w:szCs w:val="24"/>
                <w:lang w:val="en-US"/>
              </w:rPr>
              <w:t>II</w:t>
            </w:r>
            <w:r w:rsidRPr="007942F3">
              <w:rPr>
                <w:rFonts w:ascii="Times New Roman" w:hAnsi="Times New Roman" w:cs="Times New Roman"/>
                <w:sz w:val="24"/>
                <w:szCs w:val="24"/>
              </w:rPr>
              <w:t xml:space="preserve"> «Материалы по обоснованию генерального плана Новочигольского сельского поселения Таловского муниципального района Воронежской области»</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9322" w:type="dxa"/>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Графическая часть</w:t>
            </w:r>
          </w:p>
        </w:tc>
      </w:tr>
      <w:tr w:rsidR="007942F3" w:rsidRPr="007942F3" w:rsidTr="00CA45D4">
        <w:trPr>
          <w:trHeight w:val="358"/>
        </w:trPr>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современного состояния территории с отображением объектов федерального, регионального и местного значения</w:t>
            </w:r>
          </w:p>
        </w:tc>
      </w:tr>
      <w:tr w:rsidR="007942F3" w:rsidRPr="007942F3" w:rsidTr="00CA45D4">
        <w:tc>
          <w:tcPr>
            <w:tcW w:w="710"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8612" w:type="dxa"/>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tc>
      </w:tr>
      <w:tr w:rsidR="007942F3" w:rsidRPr="007942F3" w:rsidTr="00CA45D4">
        <w:tc>
          <w:tcPr>
            <w:tcW w:w="7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w:t>
            </w:r>
          </w:p>
        </w:tc>
        <w:tc>
          <w:tcPr>
            <w:tcW w:w="86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br w:type="page"/>
      </w:r>
      <w:r w:rsidRPr="007942F3">
        <w:rPr>
          <w:rFonts w:ascii="Times New Roman" w:hAnsi="Times New Roman" w:cs="Times New Roman"/>
          <w:sz w:val="24"/>
          <w:szCs w:val="24"/>
        </w:rPr>
        <w:lastRenderedPageBreak/>
        <w:t>ОГЛАВЛЕНИЕ</w:t>
      </w:r>
    </w:p>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ВВЕДЕНИЕ</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114</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r w:rsidRPr="007942F3">
        <w:rPr>
          <w:rFonts w:ascii="Times New Roman" w:hAnsi="Times New Roman" w:cs="Times New Roman"/>
          <w:sz w:val="24"/>
          <w:szCs w:val="24"/>
          <w:lang w:eastAsia="ru-RU"/>
        </w:rPr>
        <w:tab/>
        <w:t>АНАЛИЗ СОСТОЯНИЯ ТЕРРИТОРИИ НОВОЧИГОЛЬСКОГО СЕЛЬСКОГО ПОСЕЛЕНИЯ ТАЛОВСКОГО МУНИЦИПАЛЬНОГО РАЙОНА, ПРОБЛЕМ И НАПРАВЛЕНИЙ ЕЁ КОМПЛЕКСНОГО РАЗВИТИЯ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121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w:t>
      </w:r>
      <w:r w:rsidRPr="007942F3">
        <w:rPr>
          <w:rFonts w:ascii="Times New Roman" w:hAnsi="Times New Roman" w:cs="Times New Roman"/>
          <w:sz w:val="24"/>
          <w:szCs w:val="24"/>
          <w:lang w:eastAsia="ru-RU"/>
        </w:rPr>
        <w:tab/>
        <w:t>Экономико-географическое положение и факторы развития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121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1.2.</w:t>
      </w:r>
      <w:r w:rsidRPr="007942F3">
        <w:rPr>
          <w:rFonts w:ascii="Times New Roman" w:hAnsi="Times New Roman" w:cs="Times New Roman"/>
          <w:sz w:val="24"/>
          <w:szCs w:val="24"/>
          <w:lang w:eastAsia="ru-RU"/>
        </w:rPr>
        <w:tab/>
        <w:t>Административно-территориальное устройство. Границы.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123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w:t>
      </w:r>
      <w:r w:rsidRPr="007942F3">
        <w:rPr>
          <w:rFonts w:ascii="Times New Roman" w:hAnsi="Times New Roman" w:cs="Times New Roman"/>
          <w:sz w:val="24"/>
          <w:szCs w:val="24"/>
          <w:lang w:eastAsia="ru-RU"/>
        </w:rPr>
        <w:tab/>
        <w:t>Историко-градостроительный анализ территории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129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w:t>
      </w:r>
      <w:r w:rsidRPr="007942F3">
        <w:rPr>
          <w:rFonts w:ascii="Times New Roman" w:hAnsi="Times New Roman" w:cs="Times New Roman"/>
          <w:sz w:val="24"/>
          <w:szCs w:val="24"/>
          <w:lang w:eastAsia="ru-RU"/>
        </w:rPr>
        <w:tab/>
        <w:t>Природно-ресурсный потенциал. Климатический и агроклиматический потенциал</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1.4.1.</w:t>
      </w:r>
      <w:r w:rsidRPr="007942F3">
        <w:rPr>
          <w:rFonts w:ascii="Times New Roman" w:hAnsi="Times New Roman" w:cs="Times New Roman"/>
          <w:sz w:val="24"/>
          <w:szCs w:val="24"/>
          <w:lang w:eastAsia="ru-RU"/>
        </w:rPr>
        <w:tab/>
        <w:t>Климат</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1.4.2. Геологическое строение и минерально-сырьевые ресурсы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1.4.3. Водные ресурсы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1.4.4. Почвенные ресурсы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1.4.5. Лесосырьевые ресурсы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1.4.6. Ландшафтно-рекреационный потенциал</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1.5.</w:t>
      </w:r>
      <w:r w:rsidRPr="007942F3">
        <w:rPr>
          <w:rFonts w:ascii="Times New Roman" w:hAnsi="Times New Roman" w:cs="Times New Roman"/>
          <w:sz w:val="24"/>
          <w:szCs w:val="24"/>
          <w:lang w:eastAsia="ru-RU"/>
        </w:rPr>
        <w:tab/>
        <w:t>Анализ реализации предшествующей градостроительной документации.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1.6. Население и демография.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148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1.7. Экономическая база и анализ бюджета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155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 Земельный фонд и категории земель</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158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1.8.1. Земли населенных пунктов</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1.8.2. Земли сельскохозяйственного назначения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162</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1.8.4. Земли особо охраняемых территорий</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1.8.5. Земли лесного фонда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1.8.6. Земли водного фонда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1.8.7. Земли запаса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169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1.8.8. Кадастровая оценка земель.</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170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 Планировочная организация территории Новочигольского сельского поселения и функциональное зонирование</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170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1.9.1.  Планировочная организация территории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171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1.9.2. Функциональное зонирование территории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176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 Зоны ограничений и зоны с особыми условиями использования территории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180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1.9.3.1.</w:t>
      </w:r>
      <w:r w:rsidRPr="007942F3">
        <w:rPr>
          <w:rFonts w:ascii="Times New Roman" w:hAnsi="Times New Roman" w:cs="Times New Roman"/>
          <w:sz w:val="24"/>
          <w:szCs w:val="24"/>
          <w:lang w:eastAsia="ru-RU"/>
        </w:rPr>
        <w:tab/>
        <w:t>Зоны охраны объектов культурного наследия и защитные зоны объектов культурного наследия.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181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1.9.3.2.Охранные зоны объектов инженерной и транспортной инфраструктуры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184</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1.9.3.3.Охранные зоны стационарных пунктов наблюдений за состоянием окружающей среды, ее загрязнением</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190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1.9.3.4.Водоохранные (рыбоохранные) зоны и прибрежные защитные полосы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192</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1.9.3.5.</w:t>
      </w:r>
      <w:r w:rsidRPr="007942F3">
        <w:rPr>
          <w:rFonts w:ascii="Times New Roman" w:hAnsi="Times New Roman" w:cs="Times New Roman"/>
          <w:sz w:val="24"/>
          <w:szCs w:val="24"/>
          <w:lang w:eastAsia="ru-RU"/>
        </w:rPr>
        <w:tab/>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кодексом </w:t>
      </w:r>
      <w:r w:rsidRPr="007942F3">
        <w:rPr>
          <w:rFonts w:ascii="Times New Roman" w:hAnsi="Times New Roman" w:cs="Times New Roman"/>
          <w:sz w:val="24"/>
          <w:szCs w:val="24"/>
          <w:lang w:eastAsia="ru-RU"/>
        </w:rPr>
        <w:lastRenderedPageBreak/>
        <w:t>Российской Федерации, в отношении подземных водных объектов зоны специальной охраны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196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1.9.3.6.Зоны затопления и подтопления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198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1.9.3.7.Санитарно-защитные зоны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200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 Объекты капитального строительства местного значения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210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1.10.1. Объекты социальной инфраструктуры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210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1.10.2 Транспортная инфраструктура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222</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1.10.3. Инженерная инфраструктура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234</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1.10.4. Организация строительства и содержания муниципального жилищного фонда, создание условий для жилищного строительства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246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1.10.5. Объекты массового отдыха жителей поселения, благоустройство и озеленение территории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253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1.10.6. Объекты специального назначения. Обеспечение территории сельского поселения местами сбора мусора бытовых отходов и местами захоронения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255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w:t>
      </w:r>
      <w:r w:rsidRPr="007942F3">
        <w:rPr>
          <w:rFonts w:ascii="Times New Roman" w:hAnsi="Times New Roman" w:cs="Times New Roman"/>
          <w:sz w:val="24"/>
          <w:szCs w:val="24"/>
          <w:lang w:eastAsia="ru-RU"/>
        </w:rPr>
        <w:tab/>
        <w:t>ПЕРЕЧЕНЬ МЕРОПРИЯТИЙ ПО ТЕРРИТОРИАЛЬНОМУ ПЛАНИРОВАНИЮ, ОБОСНОВАНИЕ ПРЕДЛОЖЕНИЙ ПО ТЕРРИТОРИАЛЬНОМУ ПЛАНИРОВАНИЮ, ЭТАПЫ ИХ РЕАЛИЗАЦИИ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259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2.1. Базовый прогноз численности населения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259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2.2. Предложения по оптимизации административно-территориального устройства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262</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2.3. Предложения по совершенствованию и развитию планировочной структуры, функциональное и градостроительное зонирование</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2.3.1. Функциональное зонирование</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264</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2.3.2. Архитектурно-планировочное освоение</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2.4. Предложения по сохранению, использованию и популяризации объектов культурного наследия на территории Новочигольского сельского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 Предложения по размещению на территории Новочигольского сельского поселения объектов капитального строительства местного значения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269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2.5.1. Предложения по обеспечению территории сельского поселения объектами инженерной инфраструктуры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270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2.5.2. Предложения по обеспечению территории сельского поселения объектами транспортной инфраструктуры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282</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2.5.3. Предложения по обеспечению территории Новочигольского сельского поселения объектами жилой инфраструктуры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2.5.4. Предложения по обеспечению территории Новочигольского сельского поселения объектами социальной инфраструктуры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2.5.5.</w:t>
      </w:r>
      <w:r w:rsidRPr="007942F3">
        <w:rPr>
          <w:rFonts w:ascii="Times New Roman" w:hAnsi="Times New Roman" w:cs="Times New Roman"/>
          <w:sz w:val="24"/>
          <w:szCs w:val="24"/>
          <w:lang w:eastAsia="ru-RU"/>
        </w:rPr>
        <w:tab/>
        <w:t>Предложения по обеспечению территории сельского поселения объектами массового отдыха жителей поселения, благоустройства и озеленения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2.5.6.</w:t>
      </w:r>
      <w:r w:rsidRPr="007942F3">
        <w:rPr>
          <w:rFonts w:ascii="Times New Roman" w:hAnsi="Times New Roman" w:cs="Times New Roman"/>
          <w:sz w:val="24"/>
          <w:szCs w:val="24"/>
          <w:lang w:eastAsia="ru-RU"/>
        </w:rPr>
        <w:tab/>
        <w:t>Предложения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2.5.7. 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289</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291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3.</w:t>
      </w:r>
      <w:r w:rsidRPr="007942F3">
        <w:rPr>
          <w:rFonts w:ascii="Times New Roman" w:hAnsi="Times New Roman" w:cs="Times New Roman"/>
          <w:sz w:val="24"/>
          <w:szCs w:val="24"/>
          <w:lang w:eastAsia="ru-RU"/>
        </w:rPr>
        <w:tab/>
        <w:t>ЭКОЛОГИЧЕСКИЕ ПРОБЛЕМЫ И ПУТИ ИХ РЕШЕНИЯ. ПРИРОДООХРАННЫЕ МЕРОПРИЯТИЯ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293</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w:t>
      </w:r>
      <w:r w:rsidRPr="007942F3">
        <w:rPr>
          <w:rFonts w:ascii="Times New Roman" w:hAnsi="Times New Roman" w:cs="Times New Roman"/>
          <w:sz w:val="24"/>
          <w:szCs w:val="24"/>
          <w:lang w:eastAsia="ru-RU"/>
        </w:rPr>
        <w:tab/>
        <w:t>ПЕРЕЧЕНЬ ОСНОВНЫХ ФАКТОРОВ РИСКА ВОЗНИКНОВЕНИЯ ЧРЕЗВЫЧАЙНЫХ СИТУАЦИЙ ПРИРОДНОГО И ТЕХНОГЕННОГО ХАРАКТЕРА 3</w:t>
      </w:r>
      <w:r w:rsidRPr="007942F3">
        <w:rPr>
          <w:rFonts w:ascii="Times New Roman" w:hAnsi="Times New Roman" w:cs="Times New Roman"/>
          <w:noProof/>
          <w:webHidden/>
          <w:sz w:val="24"/>
          <w:szCs w:val="24"/>
          <w:lang w:eastAsia="ru-RU"/>
        </w:rPr>
        <w:t>0</w:t>
      </w:r>
      <w:r w:rsidRPr="007942F3">
        <w:rPr>
          <w:rFonts w:ascii="Times New Roman" w:hAnsi="Times New Roman" w:cs="Times New Roman"/>
          <w:sz w:val="24"/>
          <w:szCs w:val="24"/>
          <w:lang w:eastAsia="ru-RU"/>
        </w:rPr>
        <w:t>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4.1. Перечень возможных источников чрезвычайных ситуаций техногенного характера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305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4.1.1. Характеристики основных опасных веществ</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305</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4.1.2. Анализ возможных последствий аварий на транспортных коммуникациях</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310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4.2. Перечень возможных источников чрезвычайных ситуаций природного характера</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336</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4.2.1. Гидрологические чрезвычайные ситуации (зоны затопления)</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337</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4.2.2. Лесные пожары</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338</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4.2.3. Метеорологические чрезвычайные ситуации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340</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4.3. Система оповещения в случае чрезвычайной ситуации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341</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w:t>
      </w:r>
      <w:r w:rsidRPr="007942F3">
        <w:rPr>
          <w:rFonts w:ascii="Times New Roman" w:hAnsi="Times New Roman" w:cs="Times New Roman"/>
          <w:sz w:val="24"/>
          <w:szCs w:val="24"/>
          <w:lang w:eastAsia="ru-RU"/>
        </w:rPr>
        <w:tab/>
        <w:t>ТЕХНИКО-ЭКОНОМИЧЕСКИЕ ПОКАЗАТЕЛИ</w:t>
      </w:r>
      <w:r w:rsidRPr="007942F3">
        <w:rPr>
          <w:rFonts w:ascii="Times New Roman" w:hAnsi="Times New Roman" w:cs="Times New Roman"/>
          <w:webHidden/>
          <w:sz w:val="24"/>
          <w:szCs w:val="24"/>
          <w:lang w:eastAsia="ru-RU"/>
        </w:rPr>
        <w:tab/>
      </w:r>
      <w:r w:rsidRPr="007942F3">
        <w:rPr>
          <w:rFonts w:ascii="Times New Roman" w:hAnsi="Times New Roman" w:cs="Times New Roman"/>
          <w:noProof/>
          <w:webHidden/>
          <w:sz w:val="24"/>
          <w:szCs w:val="24"/>
          <w:lang w:eastAsia="ru-RU"/>
        </w:rPr>
        <w:t>343</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center"/>
        <w:rPr>
          <w:rFonts w:ascii="Times New Roman" w:hAnsi="Times New Roman" w:cs="Times New Roman"/>
          <w:sz w:val="24"/>
          <w:szCs w:val="24"/>
        </w:rPr>
      </w:pPr>
      <w:r w:rsidRPr="007942F3">
        <w:rPr>
          <w:rFonts w:ascii="Times New Roman" w:hAnsi="Times New Roman" w:cs="Times New Roman"/>
          <w:sz w:val="24"/>
          <w:szCs w:val="24"/>
        </w:rPr>
        <w:br w:type="page"/>
      </w:r>
      <w:bookmarkStart w:id="3" w:name="_Toc40350010"/>
      <w:r w:rsidRPr="007942F3">
        <w:rPr>
          <w:rFonts w:ascii="Times New Roman" w:hAnsi="Times New Roman" w:cs="Times New Roman"/>
          <w:sz w:val="24"/>
          <w:szCs w:val="24"/>
        </w:rPr>
        <w:lastRenderedPageBreak/>
        <w:t>ВВЕДЕНИЕ</w:t>
      </w:r>
      <w:bookmarkEnd w:id="3"/>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разработан в связи с вступлением в силу Закона Воронежской области от 30.11.2015 № 163-ОЗ «О преобразовании некоторых муниципальных образований Таловского муниципального района Воронежской области». Новочигольское сельское поселение, Вознесеновское сельское поселение, Никольское сельское поселение, входящие в состав Таловского муниципального района Воронежской области, преобразованы путем объединения в Новочигольское сельское поселение с административным центром в селе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Основанием для разработки генерального плана Новочигольского сельского поселения Таловского муниципального района Воронежской области является постановление администрации Новочигольского сельского поселения от 02.08.2019 № 31.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разработан в соответствии с положениями Градостроительного кодекса Российской Федерации, «Методических рекомендаций по разработке проектов генеральных планов поселений и городских округов», утвержденных Приказом Минрегиона РФ от 26.05.2011 № 244,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 соблюдением иных норм законодательства Российской Федерации и Воронежской области,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населенных пунктов, жилищному строительству, организации системы культурно-бытового обслуживания и отдыха и др.).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24 ГрК РФ подготовка проекта генерального плана сельского поселения осуществляется на основании решения о подготовке проекта генерального плана, принимаемого главой местной администрации поселения,</w:t>
      </w:r>
      <w:r w:rsidRPr="007942F3">
        <w:rPr>
          <w:rFonts w:ascii="Times New Roman" w:hAnsi="Times New Roman" w:cs="Times New Roman"/>
          <w:sz w:val="24"/>
          <w:szCs w:val="24"/>
          <w:lang w:eastAsia="ar-SA"/>
        </w:rPr>
        <w:t xml:space="preserve"> </w:t>
      </w:r>
      <w:r w:rsidRPr="007942F3">
        <w:rPr>
          <w:rFonts w:ascii="Times New Roman" w:hAnsi="Times New Roman" w:cs="Times New Roman"/>
          <w:sz w:val="24"/>
          <w:szCs w:val="24"/>
        </w:rPr>
        <w:t>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субъектов Российской Федерации, схемах территориального планирования муниципальных районов (при подготовке генерального плана поселения), региональных и (или) местных нормативов градостроительного проектирования, а также с учетом предложений заинтересованных лиц.</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Новочигольского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Основной задачей проекта было определение состава и содержания первостепенных градостроительных мероприятий, а именно: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Архитектурно-планировочное решение территории населённых пунктов и всей территории сельского поселения с учетом максимального сохранения сформировавшегося ландшафта;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Определение первоочередных мероприятий по развитию социальной и инженерной инфраструктуры.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Генеральный план Новочигольского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Основные градостроительные документы на ранее существовавшие Новочигольское, Никольское и Вознесеновское сельские поселения, регулирующие градостроительную деятельность, разработанные 8 лет назад, не могут быть использованы, прежде всего, в связи с образованием объединенного Новочигольского сельского поселения, а также в силу изменившихся радикальным образом социально-экономических и политических условий. Кроме того, за прошедший период изменилось федеральное и региональное законодательство, устанавливающее правовой статус, регулирующее состав, содержание, порядок подготовки, согласования, утверждения, реализации и корректировки документов территориального планирования.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Нормативная база: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Разработка генерального плана осуществлялась с соблюдением требований следующих документов: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Законы Российской Федерации и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29.12.2004 года № 191 - ФЗ «О введении в действие Градостроительного кодекса Российской Федерации» (ред. от 27.12.2019);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 (ред. от 24.04.2020);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 (ред. от 24.04.2020);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(ред. от 01.03.2020);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 (ред. от 01.04.2020);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21.07.1997 г. № 116-ФЗ «О промышленной безопасности опасных производственных объектов» (ред. от 29.07.2018);</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21.12.1994 г. № 69-ФЗ «О пожарной безопасности» (ред. от 27.12.2019);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Федеральный закон от 22.07.2008 № 123-ФЗ «Технический регламент о требованиях пожарной безопасности" (ред. от 27.12.2018);</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 (ред. от 11.10.2019);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 Воронежской области от 30.11.2015 № 163-ОЗ «О преобразовании некоторых муниципальных образований Таловского муниципального района Воронежской области» (принят Воронежской областной Думой 25.11.2015).</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Постановления правительства РФ:</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Воронежской обл.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РФ от 04.09.2003 № 547 (ред. от 28.12.2019) «О подготовке населения в области защиты от чрезвычайных ситуаций природного и техногенного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РФ от 30.12.2003 № 794 (ред. от 02.04.2020) «О единой государственной системе предупреждения и ликвидации чрезвычайных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РФ от 21.05.2007 № 304 (ред. от 20.12.2019) «О классификации чрезвычайных ситуаций природного и техногенного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РФ от 03.03.2018 № 222 (ред. от 21.12.2018)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Кодексы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Градостроительный кодекс Российской Федерации;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Земельный кодекс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Лесной кодекс Российской Федерации;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Водный кодекс Российской Федерации и пр.</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Строительные нормы и правила: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 1034/пр и введен в действие с 1 июля 2017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32.13330.2018. Свод правил. Канализация. Наружные сети и сооружения. Актуализированная редакция СНиП 2.04.03-85. (утвержден Приказом Министерства строительства и жилищно-коммунального хозяйства Российской Федерации от 25 декабря 2018 г. № 860/пр и введен в действие с 26 июня 2019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31.13330.2012. Свод правил. Водоснабжение. Наружные сети и сооружения. Актуализированная редакция СНиП 2.04.02-84*. (утвержден Приказом Минрегиона России от 29.12.2011 № 635/14) (с изменением №4 от 22.07.2019);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36.13330.2012. Свод правил. Магистральные трубопроводы. (утвержден Приказом Федерального агентства по строительству и жилищно-коммунальному хозяйству (Госстрой) от 25 декабря 2012 г. № 108/ГС и введен в действие с 1 июля 2013 г.) (с изменениями № 2 от 23.08.2019);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964/пр);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119.13330.2017. Свод правил. Железные дороги колеи 1520 мм. Актуализированная редакция СНиП 32-01-95. (утвержден и введен в действие Приказом Минстроя России от 12.12.2017 № 1648/пр);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СП 34.13330.2012. Свод правил. Автомобильные дороги. (утвержден Приказом Министерства регионального развития Российской Федерации (Минрегион России) от 30 июня 2012 г. № 266 и введен в действие с 01 июля 2013 г.);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11-102-97. Свод правил. Инженерно-экологические изыскания для строительства;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 и введен в действие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 288);</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31-110-2003. Свод правил по проектированию и строительству. Проектирование и монтаж электроустановок жилых и общественных зданий (одобрен и рекомендован к применению в качестве нормативного документа Системы нормативных документов в строительстве постановлением Госстроя России от 26 октября 2003 г. № 194);</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г. № 112);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116.13330.2012. Свод правил. Инженерная защита территорий, </w:t>
      </w:r>
      <w:r w:rsidRPr="007942F3">
        <w:rPr>
          <w:rFonts w:ascii="Times New Roman" w:hAnsi="Times New Roman" w:cs="Times New Roman"/>
          <w:sz w:val="24"/>
          <w:szCs w:val="24"/>
        </w:rPr>
        <w:br/>
        <w:t>зданий и сооружений от опасных геологических процессов основные положения. Актуализированная редакция СНиП 22-02-2003. (утвержден Приказом Министерства регионального развития Российской Федерации (Минрегион России) от 30 июня 2012 г. № 274 и введен в действие с 1 января 2013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СП 131.13330.2018. Свод правил. Строительная климатология. Актуализированная редакция СНиП 23-01-99*. (утвержден Приказом Министерства строительства и жилищно-коммунального хозяйства Российской Федерации от 28 ноября 2018 г. № 763/пр и введен в действие с 29 мая 2019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58.13330.2012. Свод правил. Гидротехнические сооружения. Основные положения. Актуализированная редакция СНиП 33-01-2003 (утвержден Приказом Минрегиона России от 29.12.2011 № 623) (ред. от 20.10.2016);</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115.13330.2016. Свод правил. Геофизика опасных природных воздействий. Актуализированная редакция СНиП 22-01-95 (утвержден Приказом Министерства строительства и жилищно-коммунального хозяйства Российской Федерации от 16 декабря 2016 г. № 956/пр и введен в действие с 17 июня 2017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 20.13330.2016. Свод правил. Нагрузки и воздействия. Актуализированная редакция СНиП 2.01.07-85* (утвержден Приказом Минстроя России от 03.12.2016 № 891/пр) (ред. от 05.07.2018).</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Санитарные правила и нормы (СанПиН):</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СанПиН 2.1.7.2790-10 "Санитарно-эпидемиологические требования к обращению с медицинскими отходами" (взамен СанПиН 2.1.7.728-99 «Правила сбора, хранения и удаления отходов лечебно-профилактических учреждений»).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Стандарты: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ГОСТ 22.0.06-97 / ГОСТ Р 22.0.06-95. Межгосударственный стандарт. «Безопасность в чрезвычайных ситуациях. Источники природных, чрезвычайных ситуаций. Поражающие факторы» (принят и введен в действие Постановлением Госстандарта России от 20.06.1995 № 308);</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ГОСТ 22.0.07-97 / 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(принят и введен в действие Постановлением Госстандарта России от 02.11.1995 № 561).</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основу проекта Генерального плана положены данные, предоставленные службами и администрацией Новочигольского сельского поселения с 2016 по 2020 гг.:</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Паспорт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Реестр (справочник) «Административно-территориальное устройство Воронежской области» (по состоянию на 1 декабря 2019 года), утвержденный Законом Воронежской области от 27.10.2006 г. № 87-ОЗ (ред. от 11.10.2019);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Картографические материалы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Схематическая карта административного деления Таловского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Описание границ Новочигольского сельского поселения, картографический материал, М 1:100000;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Данные анкетного обследования;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Ответы на представленные запросы от соответствующих служб и организаций, ведущих хозяйственную деятельность на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разработке проекта были использованы также следующие документы и материалы: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Схема территориального планирования Российской федерации, утвержденная Распоряжением Правительства РФ от 19.03.2013 №384-р (ред. от 12.04.2020);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Схема территориального планирования Воронежской области, утвержденная постановлением Правительства Воронежской области от 05.03.2009 №158 (ред. </w:t>
      </w:r>
      <w:r w:rsidRPr="007942F3">
        <w:rPr>
          <w:rFonts w:ascii="Times New Roman" w:hAnsi="Times New Roman" w:cs="Times New Roman"/>
          <w:sz w:val="24"/>
          <w:szCs w:val="24"/>
          <w:lang w:eastAsia="ru-RU"/>
        </w:rPr>
        <w:t>постановления правительства Воронежской области от 25.12.2019 № 1298</w:t>
      </w:r>
      <w:r w:rsidRPr="007942F3">
        <w:rPr>
          <w:rFonts w:ascii="Times New Roman" w:hAnsi="Times New Roman" w:cs="Times New Roman"/>
          <w:sz w:val="24"/>
          <w:szCs w:val="24"/>
        </w:rPr>
        <w:t>);</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Разделы пояснительной записки, отражающие современное состояние территории, утвержденных генеральным планам: Новочигольского сельского поселения, Вознесеновского сельского поселения, Никольского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содержащиеся в Едином государственном реестре недвижимости (ЕГРН).</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разработке разделов: «Природно-ресурсный потенциал. Климатический и агроклиматический потенциал», «Историко-градостроительный анализ территории Новочигольского сельского поселения» и «Экологические проблемы и пути их решения. Природоохранные мероприятия», использована информация, изложенная в утвержденных генеральных планах Новочигольского сельского поселения, Вознесеновского сельского поселения, Никольского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Прочие документы: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Концепция демографической политики Российской Федерации до 2025 года, утвержденная Указом Президента Российской Федерации от 09.10.2007 № 1351;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«Правила охраны газораспределительных сетей», утвержденные Постановлением Правительства РФ № 878 от 20.11.2000;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«Правила охраны магистральных трубопроводов», утвержденные Постановлением Гостехнадзора России №9 от 22.04.1992;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РД 34.20.185-94 «Инструкция по проектированию городских электрических сетей» (взамен: ВСН 97-83 Инструкция по проектированию городских и поселковых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Приказ Управления АиГ Воронежской обл. от 09.10.2017 № 45-01-04/115 (ред. от 20.07.2018) «Об утверждении региональных нормативов градостроительного проектирования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Местные нормативы градостроительного проектирования «Планировка жилых, общественно-деловых и рекреационных зон Новочигольского сельского поселения Таловского муниципального района Воронежской области», утвержденные Решением СНД Новочигольского сельского поселения Таловского муниципального района от 17.02.2015 №6;</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Программа комплексного развития транспортной инфраструктуры Новочигольского сельского поселения на период 2017-2027 годы, утвержденная Решением СНД Новочигольского сельского поселения от 26.10.2017 года № 47.</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Программа комплексного развития систем коммунальной инфраструктуры Новочигольского сельского поселения на период 2017-2027 годы, утвержденная Решением СНД Новочигольского сельского поселения от 15.09.2017 года №39.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Программа комплексного развития социальной инфраструктуры Новочигольского сельского поселения на период 2017-2027 годы, утвержденная Решением СНД Новочигольского сельского поселения от 02.10.2017 года №45.</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Руководство по эвакуации населения в ЧС природного и техногенного характера ГОЧС, М.1996;</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Методическое пособие по прогнозированию и оценке химической обстановки чрезвычайных ситуациях. - М: ВНИИ ГОЧС, 1993;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Сборник методик по прогнозированию возможных аварий, катастроф, стихийных бедствий в РСЧС (книги 1и 2)-М: МЧС России, 1994;</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Содержанием настоящего тома являются материалы по обоснованию проекта генерального плана в текстовой форме (пояснительная записка).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Графические материалы представлены на основных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w:t>
      </w: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 xml:space="preserve"> – «Перечень основных факторов риска возникновения чрезвычайных ситуаций природного и техногенного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разработан на следующие этапы реализации: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первая очередь – 2030 год;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расчетный срок – 2040 год.                 </w:t>
      </w:r>
    </w:p>
    <w:p w:rsidR="007942F3" w:rsidRPr="007942F3" w:rsidRDefault="007942F3" w:rsidP="007942F3">
      <w:pPr>
        <w:spacing w:after="0" w:line="240" w:lineRule="auto"/>
        <w:ind w:firstLine="709"/>
        <w:jc w:val="center"/>
        <w:rPr>
          <w:rFonts w:ascii="Times New Roman" w:hAnsi="Times New Roman" w:cs="Times New Roman"/>
          <w:sz w:val="24"/>
          <w:szCs w:val="24"/>
        </w:rPr>
      </w:pPr>
      <w:r w:rsidRPr="007942F3">
        <w:rPr>
          <w:rFonts w:ascii="Times New Roman" w:hAnsi="Times New Roman" w:cs="Times New Roman"/>
          <w:sz w:val="24"/>
          <w:szCs w:val="24"/>
        </w:rPr>
        <w:br w:type="page"/>
      </w:r>
      <w:bookmarkStart w:id="4" w:name="_Toc40350011"/>
      <w:r w:rsidRPr="007942F3">
        <w:rPr>
          <w:rFonts w:ascii="Times New Roman" w:hAnsi="Times New Roman" w:cs="Times New Roman"/>
          <w:sz w:val="24"/>
          <w:szCs w:val="24"/>
        </w:rPr>
        <w:lastRenderedPageBreak/>
        <w:t>1.АНАЛИЗ СОСТОЯНИЯ ТЕРРИТОРИИ НОВОЧИГОЛЬСКОГО СЕЛЬСКОГО ПОСЕЛЕНИЯ ТАЛОВСКОГО МУНИЦИПАЛЬНОГО РАЙОНА, ПРОБЛЕМ И НАПРАВЛЕНИЙ ЕЁ КОМПЛЕКСНОГО РАЗВИТИЯ</w:t>
      </w:r>
      <w:bookmarkEnd w:id="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 w:name="_Toc40350012"/>
      <w:r w:rsidRPr="007942F3">
        <w:rPr>
          <w:rFonts w:ascii="Times New Roman" w:hAnsi="Times New Roman" w:cs="Times New Roman"/>
          <w:sz w:val="24"/>
          <w:szCs w:val="24"/>
        </w:rPr>
        <w:t>1.1.Экономико-географическое положение и факторы развития Новочигольского сельского поселения.</w:t>
      </w:r>
      <w:bookmarkEnd w:id="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Новочигольское </w:t>
      </w:r>
      <w:r w:rsidRPr="007942F3">
        <w:rPr>
          <w:rFonts w:ascii="Times New Roman" w:hAnsi="Times New Roman" w:cs="Times New Roman"/>
          <w:sz w:val="24"/>
          <w:szCs w:val="24"/>
          <w:lang w:eastAsia="ru-RU"/>
        </w:rPr>
        <w:t>сельское поселение расположено в западной части Таловского муниципального района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Законом Воронежской области от 30 ноября 2015 года №163-ОЗ, были преобразованы, путём их объединения Вознесеновское, Никольское и Новочигольское сельские поселения — в Новочигольское сельское поселение с административным центром в селе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 граничит: на севере – со Старотойденским сельским поселением Аннинского муниципального района и Тишанским сельским поселением Таловского муниципального района, на востоке – с Александровским сельским поселением Таловского муниципального района, на юге - с Вознесенским и Орловским сельскими поселениями Таловского муницпального района и Тройнянским сельским поселением Бобровского муниципального района, на западе – со Слободским сельским поселением Бобровского муниципального района и Старочигольским сельским поселением Аннинского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сельского поселения расположено четырнадцать населённых пунктов: </w:t>
      </w:r>
      <w:r w:rsidRPr="007942F3">
        <w:rPr>
          <w:rFonts w:ascii="Times New Roman" w:hAnsi="Times New Roman" w:cs="Times New Roman"/>
          <w:sz w:val="24"/>
          <w:szCs w:val="24"/>
          <w:lang w:eastAsia="ru-RU"/>
        </w:rPr>
        <w:t>село Новая Чигла, посёлок Введенский, посёлок Маклика, село Никольское, поселок Вознесеновка, поселок Воскресенский, поселок Георгиевский, поселок Коломенский, поселок Леоновка, поселок Михайловский, поселок Новоникольский, поселок Первомайский, поселок Покровский, поселок Шишлянников</w:t>
      </w:r>
      <w:r w:rsidRPr="007942F3">
        <w:rPr>
          <w:rFonts w:ascii="Times New Roman" w:hAnsi="Times New Roman" w:cs="Times New Roman"/>
          <w:sz w:val="24"/>
          <w:szCs w:val="24"/>
        </w:rPr>
        <w:t xml:space="preserve">. Административный центр поселения – село Новая Чигла.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Связь Новочигольского сельского поселения с районным центром - р.п. Таловая, (находящимся в 30 км от села Новая Чигла), и областным центром - г. Воронеж, (находящимся в 160 км от села Новая Чигла), осуществляется по региональным автодорогам: </w:t>
      </w:r>
      <w:r w:rsidRPr="007942F3">
        <w:rPr>
          <w:rFonts w:ascii="Times New Roman" w:hAnsi="Times New Roman" w:cs="Times New Roman"/>
          <w:sz w:val="24"/>
          <w:szCs w:val="24"/>
        </w:rPr>
        <w:t>20 ОП РЗ</w:t>
      </w:r>
      <w:r w:rsidRPr="007942F3">
        <w:rPr>
          <w:rFonts w:ascii="Times New Roman" w:hAnsi="Times New Roman" w:cs="Times New Roman"/>
          <w:sz w:val="24"/>
          <w:szCs w:val="24"/>
          <w:lang w:eastAsia="ru-RU"/>
        </w:rPr>
        <w:t xml:space="preserve"> Н 3-29 «Александровка – Новая Чигла – Никольское» и </w:t>
      </w:r>
      <w:r w:rsidRPr="007942F3">
        <w:rPr>
          <w:rFonts w:ascii="Times New Roman" w:hAnsi="Times New Roman" w:cs="Times New Roman"/>
          <w:sz w:val="24"/>
          <w:szCs w:val="24"/>
        </w:rPr>
        <w:t xml:space="preserve">20 ОП РЗ </w:t>
      </w:r>
      <w:r w:rsidRPr="007942F3">
        <w:rPr>
          <w:rFonts w:ascii="Times New Roman" w:hAnsi="Times New Roman" w:cs="Times New Roman"/>
          <w:sz w:val="24"/>
          <w:szCs w:val="24"/>
          <w:lang w:eastAsia="ru-RU"/>
        </w:rPr>
        <w:t>Н 1-29 «Таловая– Вознесеновка»,  выходящим на федеральную автомагистраль В2-0 «Курск-Борисоглебск-Таловая-Бутурлиновка».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Кроме того, через Новочигольское сельское поселение проходит участок железнодорожных путей общего пользования «Валуйки-Лиски-Поворино-Балашов», что делает местоположение сельского поселения стратегически выгодным.</w:t>
      </w:r>
    </w:p>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Выписка из реестра административно-территориального устройства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Воронежской области (по состоянию на 1 декабря 2019 года).</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43"/>
        <w:gridCol w:w="1985"/>
        <w:gridCol w:w="1134"/>
        <w:gridCol w:w="1134"/>
        <w:gridCol w:w="850"/>
        <w:gridCol w:w="851"/>
        <w:gridCol w:w="1701"/>
      </w:tblGrid>
      <w:tr w:rsidR="007942F3" w:rsidRPr="007942F3" w:rsidTr="00CA45D4">
        <w:trPr>
          <w:trHeight w:val="458"/>
        </w:trPr>
        <w:tc>
          <w:tcPr>
            <w:tcW w:w="1843"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Административно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территориальные единицы</w:t>
            </w:r>
          </w:p>
        </w:tc>
        <w:tc>
          <w:tcPr>
            <w:tcW w:w="1985"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Территориальные единицы (населенные пункты)</w:t>
            </w:r>
          </w:p>
        </w:tc>
        <w:tc>
          <w:tcPr>
            <w:tcW w:w="1134"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жите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-лей на 01.01.2019</w:t>
            </w:r>
          </w:p>
        </w:tc>
        <w:tc>
          <w:tcPr>
            <w:tcW w:w="1134"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Жите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-лей на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01.01.2011</w:t>
            </w:r>
          </w:p>
        </w:tc>
        <w:tc>
          <w:tcPr>
            <w:tcW w:w="1701" w:type="dxa"/>
            <w:gridSpan w:val="2"/>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w:t>
            </w:r>
          </w:p>
        </w:tc>
        <w:tc>
          <w:tcPr>
            <w:tcW w:w="170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Площади админи-стративно-территориаль-ных единиц (га)</w:t>
            </w:r>
          </w:p>
        </w:tc>
      </w:tr>
      <w:tr w:rsidR="007942F3" w:rsidRPr="007942F3" w:rsidTr="00CA45D4">
        <w:trPr>
          <w:trHeight w:val="457"/>
        </w:trPr>
        <w:tc>
          <w:tcPr>
            <w:tcW w:w="1843"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адм. центра посе-ления</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 адм.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центра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района</w:t>
            </w:r>
          </w:p>
        </w:tc>
        <w:tc>
          <w:tcPr>
            <w:tcW w:w="170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230"/>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w:t>
            </w:r>
            <w:r w:rsidRPr="007942F3">
              <w:rPr>
                <w:rFonts w:ascii="Times New Roman" w:hAnsi="Times New Roman" w:cs="Times New Roman"/>
                <w:sz w:val="24"/>
                <w:szCs w:val="24"/>
              </w:rPr>
              <w:lastRenderedPageBreak/>
              <w:t>сельское поселение</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2493**</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30522,8</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Село Новая Чигла </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2464</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центр</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1697</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Посёлок Введенский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Посёлок Маклика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82</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Вознесеновка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182</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229</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Воскресенский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112</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Георгиевский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62</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Коломенский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Леоновка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Михайловский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Новоникольский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108</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Первомайский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Покровский</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57</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Шишлянников</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w:t>
            </w:r>
          </w:p>
        </w:tc>
      </w:tr>
      <w:tr w:rsidR="007942F3" w:rsidRPr="007942F3" w:rsidTr="00CA45D4">
        <w:trPr>
          <w:trHeight w:val="276"/>
        </w:trPr>
        <w:tc>
          <w:tcPr>
            <w:tcW w:w="18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Село Никольское</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741</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337</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данным паспорта сельского поселения по состоянию на 01.01.2019 года общая численность населения в Новочигольском сельском поселении составляет 3184 человека. В настоящем проекте для расчётов принята численность населения согласно паспорту муниципального образования.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Общая площадь сельского поселения составляет 30522,8 га (в соответствии с данными паспорта муниципального образования по состоянию на 01.01.2019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w:t>
      </w:r>
      <w:r w:rsidRPr="007942F3">
        <w:rPr>
          <w:rFonts w:ascii="Times New Roman" w:hAnsi="Times New Roman" w:cs="Times New Roman"/>
          <w:sz w:val="24"/>
          <w:szCs w:val="24"/>
          <w:lang w:eastAsia="ru-RU"/>
        </w:rPr>
        <w:t xml:space="preserve">координатным описанием границ Новочигольского сельского поселения Таловского муниципального района Воронежской области, установленных </w:t>
      </w:r>
      <w:r w:rsidRPr="007942F3">
        <w:rPr>
          <w:rFonts w:ascii="Times New Roman" w:hAnsi="Times New Roman" w:cs="Times New Roman"/>
          <w:sz w:val="24"/>
          <w:szCs w:val="24"/>
        </w:rPr>
        <w:t xml:space="preserve">законом 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(ред. от 04.12.2019), общая площадь сельского поселения составляет 30522,8 га, что соответствует данным муниципального паспорта.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lastRenderedPageBreak/>
        <w:t>В настоящем проекте для расчетов приняты площади и границы поселения, утвержденные законом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w:t>
      </w:r>
      <w:bookmarkStart w:id="6" w:name="_Toc40350013"/>
      <w:r w:rsidRPr="007942F3">
        <w:rPr>
          <w:rFonts w:ascii="Times New Roman" w:hAnsi="Times New Roman" w:cs="Times New Roman"/>
          <w:sz w:val="24"/>
          <w:szCs w:val="24"/>
        </w:rPr>
        <w:t>1.2. Административно-территориальное устройство. Границы.</w:t>
      </w:r>
      <w:bookmarkEnd w:id="6"/>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Границы и статус Новочигольского сельского поселения установлены законом 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Законом Воронежской области от 30 ноября 2015 года № 163-ОЗ, были преобразованы, путём их объединения Вознесеновское, Никольское и Новочигольское сельские поселения – в Новочигольское сельское поселение с административным центром в селе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Новочигольского сельского поселения расположены четырнадцать населённых пунктов: </w:t>
      </w:r>
      <w:r w:rsidRPr="007942F3">
        <w:rPr>
          <w:rFonts w:ascii="Times New Roman" w:hAnsi="Times New Roman" w:cs="Times New Roman"/>
          <w:sz w:val="24"/>
          <w:szCs w:val="24"/>
          <w:lang w:eastAsia="ru-RU"/>
        </w:rPr>
        <w:t>село Новая Чигла, посёлок Введенский, посёлок Маклика, село Никольское, поселок Вознесеновка, поселок Воскресенский, поселок Георгиевский, поселок Коломенский, поселок Леоновка, поселок Михайловский, поселок Новоникольский, поселок Первомайский, поселок Покровский, поселок Шишлянников</w:t>
      </w:r>
      <w:r w:rsidRPr="007942F3">
        <w:rPr>
          <w:rFonts w:ascii="Times New Roman" w:hAnsi="Times New Roman" w:cs="Times New Roman"/>
          <w:sz w:val="24"/>
          <w:szCs w:val="24"/>
        </w:rPr>
        <w:t xml:space="preserve">. Административный центр поселения – село Новая Чигла.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данными, представленным Территориальным органом Федеральной службы государственной статистики по Воронежской области, общая численность населения по состоянию на 01.01.2019 составляет 3184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center"/>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ТЕКСТОВОЕ ОПИСАНИЕ ГРАНИЦ</w:t>
      </w:r>
    </w:p>
    <w:p w:rsidR="007942F3" w:rsidRPr="007942F3" w:rsidRDefault="007942F3" w:rsidP="007942F3">
      <w:pPr>
        <w:spacing w:after="0" w:line="240" w:lineRule="auto"/>
        <w:ind w:firstLine="709"/>
        <w:jc w:val="center"/>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НОВОЧИГОЛЬСКОГО СЕЛЬСКОГО ПОСЕЛЕНИЯ ТАЛОВСКОГО</w:t>
      </w:r>
    </w:p>
    <w:p w:rsidR="007942F3" w:rsidRPr="007942F3" w:rsidRDefault="007942F3" w:rsidP="007942F3">
      <w:pPr>
        <w:spacing w:after="0" w:line="240" w:lineRule="auto"/>
        <w:ind w:firstLine="709"/>
        <w:jc w:val="center"/>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МУНИЦИПАЛЬНОГО РАЙОНА ВОРОНЕЖСКОЙ ОБЛАСТИ</w:t>
      </w:r>
    </w:p>
    <w:p w:rsidR="007942F3" w:rsidRPr="007942F3" w:rsidRDefault="007942F3" w:rsidP="007942F3">
      <w:pPr>
        <w:spacing w:after="0" w:line="240" w:lineRule="auto"/>
        <w:ind w:firstLine="709"/>
        <w:jc w:val="center"/>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(закон Воронежской области от 02.12.2004 № 88-ОЗ (ред. от 11.10.2019)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I. Линия прохождения границы Новочигольского сельского поселения по смежеству с Тишанским сельским поселением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313 границ Новочигольского, Тишанского сельских поселений и Аннинского муниципального района линия границы идет в юго-восточном направлении по пойме реки Битюг, по заболоченной местности, по западной стороне земель лесного фонда (урочище Тишанка) до точки 29333466025.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29333466025 линия границы идет в юго-западном направлении по западной стороне земель лесного фонда (урочище Тишанка) до точки 29333466016.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29333466016 линия границы идет в юго-восточном направлении по западной стороне земель лесного фонда (урочище Тишанка) до точки 29333466009.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29333466009 линия границы идет в северо-восточном направлении по западной стороне земель лесного фонда (урочище Тишанка) до точки 29333466004.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29333466004 линия границы идет в юго-восточном направлении по западной стороне земель лесного фонда (урочище Тишанка), по лесным кварталам 33, 34 Ново-Чигольского участкового лесничества Аннинского лесничества до точки 29333466.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29333466 линия границы идет в юго-западном направлении между лесными кварталами 51 и 50 Ново-Чигольского участкового лесничества Аннинского лесничества до точки 29333469.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От точки 29333469 линия границы идет юго-восточном направлении между лесными кварталами 51 и 66 Ново-Чигольского участкового лесничества Аннинского лесничества, далее по лесному кварталу 52 Ново-Чигольского участкового лесничества Аннинского лесничества, между лесными кварталами 52 и 67 Ново-Чигольского участкового лесничества Аннинского лесничества до точки 29333480.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29333480 линия границы идет в юго-западном направлении между лесными кварталами 68 и 67 Ново-Чигольского участкового лесничества Аннинского лесничества до точки 2901975036.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2901975036 линия границы идет в юго-восточном направлении по лесным кварталам 68, 69 Ново-Чигольского участкового лесничества Аннинского лесничества, между лесными кварталами 69 и 82, 70 и 83, 71 и 84, 72 и 85, 73 и 86, 74 и 86 Ново-Чигольского участкового лесничества Аннинского лесничества до точки 2901975019.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2901975019 линия границы идет в юго-западном направлении по восточной стороне земель лесного фонда (урочище Тишанка) до точки 2901975018.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2901975018 линия границы идет в северо-восточном направлении по лесному массиву, пересекает автомобильную дорогу от села Верхняя Тишанка до села Новая Чигла, по восточной границе земель лесного фонда (урочище Тишанка) до точки 2901975010.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2901975010 линия границы идет в юго-восточном направлении по лесному массиву, по сельскохозяйственным угодьям, по южной стороне лесной полосы, по сельскохозяйственным угодьям, по южной стороне лесной полосы, по сельскохозяйственным угодьям, по лесной полосе, по сельскохозяйственным угодьям, пересекает автомобильную дорогу "Курск - Борисоглебск - Таловая - Бутурлиновка", по сельскохозяйственным угодьям, по балке лог Зотов, пересекает пруд в балке лог Зотов, по балке лог Зотов до точки стыка 29332256 границ Новочигольского, Тишанского и Александровского сельских поселений.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Тишанским сельским поселением составляет 18692,5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II. Линия прохождения границы Новочигольского сельского поселения по смежеству с Александровским сельским поселением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29332256 границ Новочигольского, Александровского и Тишанского сельских поселений линия границы идет в юго-восточном направлении по восточной стороне пруда в балке лог Зотов, далее по балке лог Зотов до точки 2933369801.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2933369801 линия границы идет в юго-западном направлении по балке лог Зотов, далее по сельскохозяйственным угодьям вдоль западной стороны лесной полосы, по балке, пересекает автомобильную дорогу "Курск - Борисоглебск - Таловая - Бутурлиновка", по балке, по лесной полосе, по сельскохозяйственным угодьям до точки 2902905.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2902905 линия границы идет в северо-западном направлении по сельскохозяйственным угодьям до точки 2902866.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2902866 линия границы идет в юго-западном направлении по сельскохозяйственным угодьям, далее по балке, по западной стороне плотины пруда, по лесной полосе, по сельскохозяйственным угодьям до точки 290306207.</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290306207 линия границы идет в северо-западном направлении по сельскохозяйственным угодьям до точки 290306208.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От точки 290306208 линия границы идет в юго-западном направлении по восточной стороне лесной полосы, далее по лесной полосе, по восточной стороне лесной полосы, </w:t>
      </w:r>
      <w:r w:rsidRPr="007942F3">
        <w:rPr>
          <w:rFonts w:ascii="Times New Roman" w:hAnsi="Times New Roman" w:cs="Times New Roman"/>
          <w:sz w:val="24"/>
          <w:szCs w:val="24"/>
          <w:lang w:eastAsia="ru-RU"/>
        </w:rPr>
        <w:lastRenderedPageBreak/>
        <w:t>далее по балке, по западной стороне плотины пруда, по балке, по сельскохозяйственным угодьям до точки 2904366.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2904366 линия границы идет в юго-восточном направлении по сельскохозяйственным угодьям, затем по краю лесной полосы до точки 2904435.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2904435 линия границы идет в юго-западном направлении по лесной полосе, далее пересекает автомобильную дорогу Александровка - Новая Чигла - Никольское, далее по восточной стороне лесной полосы, по лесной полосе, по западной стороне балки, по восточной стороне лесной полосы, далее по балке до точки 2906368.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2906368 линия границы идет в северо-западном направлении по балке до точки 2906368001.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2906368001 линия границы идет в юго-восточном направлении по балке, по плотине пруда, далее по пруду, по балке до точки 2906368068.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2906368068 линия границы идет в юго-западном направлении по балке, далее по сельскохозяйственным угодьям, по лесной полосе, по сельскохозяйственным угодьям до точки 290748901.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290748901 линия границы идет в юго-западном направлении по сельскохозяйственным угодьям, затем по лесной полосе, далее по балке до точки 2907993.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2907993 линия границы идет в юго-восточном направлении по балке, по пруду до точки 2908453.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2908453 линия границы идет в юго-западном направлении по пруду, далее по древесно-кустарниковой растительности вдоль пруда, по плотине пруда, по балке до точки 2908568.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2908568 линия границы идет в общем юго-восточном направлении по балке, по пойме реки Сухая Чигла, по реке Сухая Чигла, по древесно-кустарниковой растительности вдоль реки Сухая Чигла, по северной стороне полосы отвода Юго-Восточной железной дороги до точки стыка 29320059 границ Новочигольского, Александровского и Вознесенского сельских поселений.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Александровским сельским поселением составляет 27245,3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III. Линия прохождения границы Новочигольского сельского поселения по смежеству с Вознесенским сельским поселением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29320059 границ Новочигольского, Александровского и Вознесенского сельских поселений линия границы в юго-западном направлении пересекает Юго-Восточную железную дорогу, пересекает автомобильную дорогу Таловая - Вознесеновка, далее идет по лесной полосе до точки 29335175.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29335175 линия границы идет в северо-западном направлении по лесной полосе до точки 29335176.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29335176 линия границы идет в юго-западном направлении по западной стороне лесной полосы, далее по северной стороне лесной полосы, по склону берега реки Чигла, по реке Чигла до точки стыка 29332371 границ Новочигольского, Вознесенского и Орловского сельских поселений.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Вознесенским сельским поселением составляет 7112,9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IV. Линия прохождения границы Новочигольского сельского поселения по смежеству с Орловским сельским поселением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29332371 границ Новочигольского, Вознесенского и Орловского сельских поселений линия границы идет в юго-западном направлении по древесно-кустарниковой растительности вдоль реки Чигла до точки 2911147.</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2911147 линия границы идет в северо-западном направлении по древесно-кустарниковой растительности вдоль реки Чигла до точки 2911121.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2911121 линия границы идет в северо-восточном направлении по древесно-кустарниковой растительности вдоль реки Чигла до точки 2911070.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2911070 линия границы идет в северо-западном направлении по древесно-кустарниковой растительности вдоль реки Чигла до точки 2911034.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2911034 линия границы идет в юго-западном направлении по пойме реки Чигла, по балке Шебанова, пересекает плотину пруда, далее по пруду в балке Шебанова до точки 2933237301.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2933237301 линия границы идет в юго-западном направлении по пруду в балке Шебанова, затем по балке Шебанова до точки 2911470.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2911470 линия границы идет в северо-западном направлении по балке Шебанова, затем между двумя лесными полосами, далее по южной стороне лесной полосы, затем по сельскохозяйственным угодьям до точки 2911358.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2911358 линия границы идет в юго-западном направлении по сельскохозяйственным угодьям, затем по лесной полосе, далее по сельскохозяйственным угодьям, затем по лесной полосе до точки 2911386.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2911386 линия границы идет в юго-восточном направлении по лесной полосе до точки стыка 50026 границ Новочигольского, Орловского сельских поселений и Бобровского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Орловским сельским поселением составляет 7639,9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V. Линия прохождения границы Новочигольского сельского поселения по смежеству с Бобровским муниципальным районом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50026 границ Новочигольского, Орловского сельских поселений и Бобровского муниципального района линия границы идет в юго-западном направлении по южной стороне лесной полосы, пересекает балку Шкарин Лог, затем по сельскохозяйственным угодьям, далее по южной стороне лесной полосы до точки 50030.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50030 линия границы идет в северо-западном направлении по южной стороне лесной полосы до точки стыка 50032 границ Новочигольского сельского поселения Таловского муниципального района и Тройнянского, Слободского сельских поселений Бобровского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50032 линия границы идет в северо-восточном направлении по восточной стороне лесной полосы, затем по сельскохозяйственным угодьям вдоль полевой дороги до точки 50033.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50033 линия границы в северо-западном направлении пересекает пруд в балке Шкарин Лог, далее идет по западной стороне лесной полосы до точки 5004102.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От точки 5004102 линия границы идет в северо-восточном направлении по краю лесной полосы, пересекает балку Сухой Лог, затем по лесной полосе, пересекает автомобильную дорогу (от автомобильной дороги М "Дон" - Бобров - Таловая - Новохоперск - Хреновое - Шкарин - х. Шестикурганный до села Никольское), далее </w:t>
      </w:r>
      <w:r w:rsidRPr="007942F3">
        <w:rPr>
          <w:rFonts w:ascii="Times New Roman" w:hAnsi="Times New Roman" w:cs="Times New Roman"/>
          <w:sz w:val="24"/>
          <w:szCs w:val="24"/>
          <w:lang w:eastAsia="ru-RU"/>
        </w:rPr>
        <w:lastRenderedPageBreak/>
        <w:t>пересекает Юго-Восточную железную дорогу, затем по восточной стороне лесной полосы до точки 50045.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50045 линия границы идет в юго-восточном направлении по сельскохозяйственным угодьям вдоль полевой дороги до точки 50046.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50046 линия границы идет в северо-восточном направлении по лесной полосе до точки 50056011.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50056011 линия границы идет в северо-западном направлении по южной стороне лесной полосы, затем по балке урочище Красная Новь, далее по пруду в балке урочище Красная Новь, затем по балке урочище Красная Новь до точки 50056007.</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50056007 линия границы идет в северо-восточном направлении по балке урочище Красная Новь, затем по лесной полосе, далее по восточной стороне лесной полосы, пересекает грунтовую дорогу, затем по лесной полосе до точки 50056.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50056 линия границы идет в северо-западном направлении по лесной полосе, затем по сельскохозяйственным угодьям, далее по южной стороне лесной полосы, затем по лесной полосе, пересекает автомобильную дорогу от села Слобода до села Новая Чигла, далее по южной стороне лесной полосы, пересекает грунтовую дорогу, затем по лесному массиву до точки 50063.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50063 линия границы идет в северо-восточном направлении по восточной стороне Брагинского участкового лесничества Хреновского лесничества (земли лесного фонда) до точки 50068.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50068 линия границы идет в северо-западном направлении по восточной стороне Брагинского участкового лесничества Хреновского лесничества (земли лесного фонда) до точки 50069.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50069 линия границы идет в северо-восточном направлении по восточной стороне Брагинского участкового лесничества Хреновского лесничества (земли лесного фонда) до точки 50070.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50070 линия границы идет в общем юго-восточном направлении по восточной стороне Брагинского участкового лесничества Хреновского лесничества (земли лесного фонда) до точки 50073.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50073 линия границы идет в северо-восточном направлении по восточной стороне Брагинского участкового лесничества Хреновского лесничества (земли лесного фонда) до точки 50074.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50074 линия границы идет в юго-восточном направлении по восточной стороне Брагинского участкового лесничества Хреновского лесничества (земли лесного фонда) до точки 50075.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50075 линия границы идет в общем северо-восточном направлении по восточной стороне Брагинского участкового лесничества Хреновского лесничества (земли лесного фонда), затем по пойме реки Чигла вдоль восточной стороны Брагинского участкового лесничества Хреновского лесничества (земли лесного фонда) до точки 50086003.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50086003 линия границы идет в северо-западном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50086004.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50086004 линия границы идет в юго-западном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50086009.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От точки 50086009 линия границы идет в северо-западном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50086010 линия границы идет в юго-западном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50086012 линия границы идет в северо-западном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50086014 линия границы идет в юго-западном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50086015 линия границы идет в юго-восточном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50086017.</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50086017 линия границы идет в юго-западном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50086018.</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50086018 линия границы идет в северо-западном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50086020.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50086020 линия границы идет в юго-западном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50086021.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50086021 линия границы идет в северо-восточном направлении по пойме реки Чигла вдоль восточной стороны Брагинского участкового лесничества Хреновского лесничества (земли лесного фонда) до точки 50086022.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50086022 линия границы идет в северо-западном направлении по пойме реки Чигла вдоль восточной стороны Брагинского участкового лесничества Хреновского лесничества (земли лесного фонда), далее по заболоченной местности вдоль лесного массива до точки 50086024.</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50086024 линия границы идет в северо-восточном направлении по пойме реки Чигла вдоль лесного массива до точки 50086027.</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50086027 линия границы идет в северо-западном направлении по пойме реки Чигла до точки 50086030.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50086030 линия границы идет в юго-западном направлении по пойме реки Чигла до точки 50086032.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50086032 линия границы идет в северо-западном направлении по осушительному каналу до точки стыка 28000 границ Новочигольского сельского поселения, Бобровского и Аннинского муниципальных районов.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Бобровским муниципальным районом составляет 38557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VI. Линия прохождения границы Новочигольского сельского поселения по смежеству с Аннинским муниципальным районом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От точки стыка 28000 границ Новочигольского сельского поселения, Аннинского и Бобровского муниципальных районов линия границы идет в северо-западном направлении </w:t>
      </w:r>
      <w:r w:rsidRPr="007942F3">
        <w:rPr>
          <w:rFonts w:ascii="Times New Roman" w:hAnsi="Times New Roman" w:cs="Times New Roman"/>
          <w:sz w:val="24"/>
          <w:szCs w:val="24"/>
          <w:lang w:eastAsia="ru-RU"/>
        </w:rPr>
        <w:lastRenderedPageBreak/>
        <w:t>по заболоченной местности, затем по древесно-кустарниковой растительности, далее по реке Чигла до точки 2727845.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2727845 линия границы идет в северо-восточном направлении по реке Чигла до точки 2727843.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2727843 линия границы идет в юго-восточном направлении по древесно-кустарниковой растительности вдоль реки Чигла до точки 2727840.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2727840 линия границы идет в северо-восточном направлении по западной границе земель лесного фонда (урочище Караулка) вдоль реки Чигла до точки 2727839.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2727839 линия границы идет в северо-западном направлении по западной границе земель лесного фонда (урочище Караулка), затем по западной границе земель лесного фонда (урочище Караулка) вдоль реки Битюг до точки 2727813.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2727813 линия границы идет в северо-восточном направлении по западной границе земель лесного фонда (урочище Караулка) вдоль реки Битюг, затем по реке Битюг до точки 2727785.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2727785 линия границы идет в северо-западном направлении по реке Битюг до точки 2727783.</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2727783 линия границы идет в юго-западном направлении по реке Битюг до точки 2727780.</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2727780 линия границы идет в общем северном направлении по реке Битюг, затем по пойме реки Битюг, далее по реке Битюг до точки 2727775.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2727775 линия границы идет в северо-восточном направлении по реке Битюг, затем по пойме реки Битюг, далее по реке Битюг, затем по пойме реки Битюг, далее по реке Битюг, затем по пойме реки Битюг до точки стыка 01147519 границ Новочигольского сельского поселения Таловского муниципального района и Старочигольского, Старотойденского сельских поселений Аннинского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стыка 01147519 линия границы идет в северо-восточном направлении по пойме реки Битюг до точки 27277236.</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27277236 линия границы идет в юго-восточном направлении по пойме реки Битюг до точки 27277231.</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точки 27277231 линия границы идет в северо-восточном направлении по реке Битюг до точки стыка 313 границ Новочигольского, Тишанского сельских поселений и Аннинского муниципального района.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Протяженность границы Новочигольского сельского поселения по смежеству с Аннинским муниципальным районом составляет 11873,1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Общая протяженность границ Новочигольского сельского поселения составляет 111120,7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 w:name="_Toc40350014"/>
      <w:r w:rsidRPr="007942F3">
        <w:rPr>
          <w:rFonts w:ascii="Times New Roman" w:hAnsi="Times New Roman" w:cs="Times New Roman"/>
          <w:sz w:val="24"/>
          <w:szCs w:val="24"/>
        </w:rPr>
        <w:t>1.3.Историко-градостроительный анализ территории Новочигольского сельского поселения.</w:t>
      </w:r>
      <w:bookmarkEnd w:id="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w:t>
      </w:r>
      <w:r w:rsidRPr="007942F3">
        <w:rPr>
          <w:rFonts w:ascii="Times New Roman" w:hAnsi="Times New Roman" w:cs="Times New Roman"/>
          <w:sz w:val="24"/>
          <w:szCs w:val="24"/>
          <w:lang w:eastAsia="ru-RU"/>
        </w:rPr>
        <w:t xml:space="preserve">сельское поселение расположено в западной части Таловского муниципального района Воронежской области. </w:t>
      </w:r>
      <w:r w:rsidRPr="007942F3">
        <w:rPr>
          <w:rFonts w:ascii="Times New Roman" w:hAnsi="Times New Roman" w:cs="Times New Roman"/>
          <w:sz w:val="24"/>
          <w:szCs w:val="24"/>
        </w:rPr>
        <w:t xml:space="preserve">На территории сельского поселения расположено четырнадцать населённых пунктов: </w:t>
      </w:r>
      <w:r w:rsidRPr="007942F3">
        <w:rPr>
          <w:rFonts w:ascii="Times New Roman" w:hAnsi="Times New Roman" w:cs="Times New Roman"/>
          <w:sz w:val="24"/>
          <w:szCs w:val="24"/>
          <w:lang w:eastAsia="ru-RU"/>
        </w:rPr>
        <w:t>село Новая Чигла, посёлок Введенский, посёлок Маклика, село Никольское, поселок Вознесеновка, поселок Воскресенский, поселок Георгиевский, поселок Коломенский, поселок Леоновка, поселок Михайловский, поселок Новоникольский, поселок Первомайский, поселок Покровский, поселок Шишлянников</w:t>
      </w:r>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Площадь поселения составляет – 30522,8 га, численность населения на 01.01.2019 –  3184 человека.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Динамика численности населения в населенных пунктах представлена в следующей таблице:</w:t>
      </w:r>
    </w:p>
    <w:tbl>
      <w:tblPr>
        <w:tblW w:w="5000" w:type="pct"/>
        <w:tblCellSpacing w:w="0" w:type="dxa"/>
        <w:tblInd w:w="-2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6134"/>
        <w:gridCol w:w="1266"/>
        <w:gridCol w:w="1169"/>
        <w:gridCol w:w="1169"/>
      </w:tblGrid>
      <w:tr w:rsidR="007942F3" w:rsidRPr="007942F3" w:rsidTr="00CA45D4">
        <w:trPr>
          <w:trHeight w:val="204"/>
          <w:tblCellSpacing w:w="0" w:type="dxa"/>
        </w:trPr>
        <w:tc>
          <w:tcPr>
            <w:tcW w:w="3150" w:type="pct"/>
            <w:vMerge w:val="restar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Населенные пункты</w:t>
            </w:r>
          </w:p>
        </w:tc>
        <w:tc>
          <w:tcPr>
            <w:tcW w:w="1850" w:type="pct"/>
            <w:gridSpan w:val="3"/>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Год</w:t>
            </w:r>
          </w:p>
        </w:tc>
      </w:tr>
      <w:tr w:rsidR="007942F3" w:rsidRPr="007942F3" w:rsidTr="00CA45D4">
        <w:trPr>
          <w:trHeight w:val="113"/>
          <w:tblCellSpacing w:w="0" w:type="dxa"/>
        </w:trPr>
        <w:tc>
          <w:tcPr>
            <w:tcW w:w="0" w:type="auto"/>
            <w:vMerge/>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50"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2016</w:t>
            </w:r>
          </w:p>
        </w:tc>
        <w:tc>
          <w:tcPr>
            <w:tcW w:w="600"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2017</w:t>
            </w:r>
          </w:p>
        </w:tc>
        <w:tc>
          <w:tcPr>
            <w:tcW w:w="600"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eastAsia="ru-RU"/>
              </w:rPr>
              <w:t>201</w:t>
            </w:r>
            <w:r w:rsidRPr="007942F3">
              <w:rPr>
                <w:rFonts w:ascii="Times New Roman" w:hAnsi="Times New Roman" w:cs="Times New Roman"/>
                <w:sz w:val="24"/>
                <w:szCs w:val="24"/>
                <w:lang w:val="en-US" w:eastAsia="ru-RU"/>
              </w:rPr>
              <w:t>8</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Село Новая Чигла</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2109</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2091</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val="en-US" w:eastAsia="ru-RU"/>
              </w:rPr>
              <w:t>2066</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Посёлок </w:t>
            </w:r>
            <w:r w:rsidRPr="007942F3">
              <w:rPr>
                <w:rFonts w:ascii="Times New Roman" w:hAnsi="Times New Roman" w:cs="Times New Roman"/>
                <w:sz w:val="24"/>
                <w:szCs w:val="24"/>
              </w:rPr>
              <w:t>Введеский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11</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Посёлок </w:t>
            </w:r>
            <w:r w:rsidRPr="007942F3">
              <w:rPr>
                <w:rFonts w:ascii="Times New Roman" w:hAnsi="Times New Roman" w:cs="Times New Roman"/>
                <w:sz w:val="24"/>
                <w:szCs w:val="24"/>
              </w:rPr>
              <w:t>Маклика</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Село Никольское</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635</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635</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635</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Вознесеновка</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149</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149</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143</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Георгиевский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47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46</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46</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Воскресенский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67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80</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Покровский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47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46</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Михайловский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12</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12</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12</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Новоникольский</w:t>
            </w:r>
            <w:r w:rsidRPr="007942F3">
              <w:rPr>
                <w:rFonts w:ascii="Times New Roman" w:hAnsi="Times New Roman" w:cs="Times New Roman"/>
                <w:sz w:val="24"/>
                <w:szCs w:val="24"/>
              </w:rPr>
              <w:tab/>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75</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78</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83</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Коломенский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7</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Первомайский</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46</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46</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45</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Шишлянников</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12</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w:t>
            </w:r>
          </w:p>
        </w:tc>
      </w:tr>
      <w:tr w:rsidR="007942F3" w:rsidRPr="007942F3" w:rsidTr="00CA45D4">
        <w:trPr>
          <w:tblCellSpacing w:w="0" w:type="dxa"/>
        </w:trPr>
        <w:tc>
          <w:tcPr>
            <w:tcW w:w="3150" w:type="pct"/>
            <w:tcBorders>
              <w:top w:val="outset" w:sz="6" w:space="0" w:color="000000"/>
              <w:left w:val="outset" w:sz="6" w:space="0" w:color="000000"/>
              <w:bottom w:val="outset" w:sz="6" w:space="0" w:color="000000"/>
              <w:right w:val="outset" w:sz="6"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Поселок Леоновка</w:t>
            </w:r>
          </w:p>
        </w:tc>
        <w:tc>
          <w:tcPr>
            <w:tcW w:w="65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600" w:type="pct"/>
            <w:tcBorders>
              <w:top w:val="outset" w:sz="6" w:space="0" w:color="000000"/>
              <w:left w:val="outset" w:sz="6" w:space="0" w:color="000000"/>
              <w:bottom w:val="outset" w:sz="6" w:space="0" w:color="000000"/>
              <w:right w:val="outset" w:sz="6"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29 объектов культурного наследия (</w:t>
      </w:r>
      <w:r w:rsidRPr="007942F3">
        <w:rPr>
          <w:rFonts w:ascii="Times New Roman" w:hAnsi="Times New Roman" w:cs="Times New Roman"/>
          <w:sz w:val="24"/>
          <w:szCs w:val="24"/>
          <w:lang w:eastAsia="ru-RU"/>
        </w:rPr>
        <w:t xml:space="preserve">памятники истории, архитектуры и археологии), в том числе 8 памятников истории и архитектуры, а также 21 объект археологического наследия, </w:t>
      </w:r>
      <w:r w:rsidRPr="007942F3">
        <w:rPr>
          <w:rFonts w:ascii="Times New Roman" w:hAnsi="Times New Roman" w:cs="Times New Roman"/>
          <w:sz w:val="24"/>
          <w:szCs w:val="24"/>
        </w:rPr>
        <w:t>принятых на государственную охрану Постановлением администрации Воронежской области от 18.04.1994 г. № 510 (ред. от 24.11.2006 г.) «О мерах по сохранению историко-культурного наследия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защитных зон объектов культурного наследия регионального значения: «Маслобойня Смирнова», «Дом Мельгуновой», «</w:t>
      </w:r>
      <w:r w:rsidRPr="007942F3">
        <w:rPr>
          <w:rFonts w:ascii="Times New Roman" w:hAnsi="Times New Roman" w:cs="Times New Roman"/>
          <w:sz w:val="24"/>
          <w:szCs w:val="24"/>
          <w:lang w:eastAsia="ru-RU"/>
        </w:rPr>
        <w:t>Больница земская (3 здания)», «Ц</w:t>
      </w:r>
      <w:r w:rsidRPr="007942F3">
        <w:rPr>
          <w:rFonts w:ascii="Times New Roman" w:hAnsi="Times New Roman" w:cs="Times New Roman"/>
          <w:sz w:val="24"/>
          <w:szCs w:val="24"/>
        </w:rPr>
        <w:t>ерковь Вознесения», «Дом купца Бунина», «Лавка Терского», «Сторожка церковная», «Дом Карасёва» утверждены. Сведения о защитных зонах вышеуказанных объектов культурного наследия учтены в ЕГРН.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Границы территорий объектов культурного наследия, а также зоны охраны объектов культурного наследия, расположенных на территории Новочигольского сельского поселения, в установленном порядке не утверждены.</w:t>
      </w:r>
    </w:p>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jc w:val="both"/>
        <w:rPr>
          <w:rFonts w:ascii="Times New Roman" w:hAnsi="Times New Roman" w:cs="Times New Roman"/>
          <w:sz w:val="24"/>
          <w:szCs w:val="24"/>
          <w:lang w:eastAsia="ru-RU"/>
        </w:rPr>
        <w:sectPr w:rsidR="007942F3" w:rsidRPr="007942F3" w:rsidSect="00410F28">
          <w:headerReference w:type="default" r:id="rId6"/>
          <w:footerReference w:type="default" r:id="rId7"/>
          <w:footnotePr>
            <w:pos w:val="beneathText"/>
          </w:footnotePr>
          <w:pgSz w:w="11905" w:h="16837" w:code="9"/>
          <w:pgMar w:top="1418" w:right="706" w:bottom="1701" w:left="1701" w:header="851" w:footer="856" w:gutter="0"/>
          <w:pgNumType w:start="110"/>
          <w:cols w:space="720"/>
          <w:titlePg/>
          <w:docGrid w:linePitch="326"/>
        </w:sect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Перечень объектов культурного наследия (памятники истории и архитектуры) на территории Новочигольского сельского поселения</w:t>
      </w:r>
    </w:p>
    <w:tbl>
      <w:tblPr>
        <w:tblW w:w="14742" w:type="dxa"/>
        <w:tblInd w:w="-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
        <w:gridCol w:w="2127"/>
        <w:gridCol w:w="1417"/>
        <w:gridCol w:w="992"/>
        <w:gridCol w:w="851"/>
        <w:gridCol w:w="1843"/>
        <w:gridCol w:w="2126"/>
        <w:gridCol w:w="1418"/>
        <w:gridCol w:w="2126"/>
        <w:gridCol w:w="1417"/>
      </w:tblGrid>
      <w:tr w:rsidR="007942F3" w:rsidRPr="007942F3" w:rsidTr="00CA45D4">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12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памятника</w:t>
            </w:r>
          </w:p>
        </w:tc>
        <w:tc>
          <w:tcPr>
            <w:tcW w:w="141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Датировка</w:t>
            </w:r>
          </w:p>
        </w:tc>
        <w:tc>
          <w:tcPr>
            <w:tcW w:w="99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Категория охраны</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принято на гос. охрану</w:t>
            </w:r>
          </w:p>
        </w:tc>
        <w:tc>
          <w:tcPr>
            <w:tcW w:w="184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Ном</w:t>
            </w:r>
            <w:r w:rsidRPr="007942F3">
              <w:rPr>
                <w:rFonts w:ascii="Times New Roman" w:hAnsi="Times New Roman" w:cs="Times New Roman"/>
                <w:sz w:val="24"/>
                <w:szCs w:val="24"/>
              </w:rPr>
              <w:t>ер в ЕГРКН</w:t>
            </w:r>
          </w:p>
        </w:tc>
        <w:tc>
          <w:tcPr>
            <w:tcW w:w="21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w:t>
            </w:r>
          </w:p>
        </w:tc>
        <w:tc>
          <w:tcPr>
            <w:tcW w:w="141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Границы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территории </w:t>
            </w:r>
          </w:p>
        </w:tc>
        <w:tc>
          <w:tcPr>
            <w:tcW w:w="21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Защитные зоны</w:t>
            </w:r>
          </w:p>
        </w:tc>
        <w:tc>
          <w:tcPr>
            <w:tcW w:w="141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Зоны охраны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Маслобойня Смирнова</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 XX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361710910290005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32</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Дом Мельгуновой </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 XIX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361710910360005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 22</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33</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Больница земская: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Дом жилой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Стационар</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1910 г.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361720910450005</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361710910450025</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361710910450015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Шепелева, 26</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34</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Церковь Вознесения </w:t>
            </w:r>
          </w:p>
          <w:p w:rsidR="007942F3" w:rsidRPr="007942F3" w:rsidRDefault="007942F3" w:rsidP="007942F3">
            <w:pPr>
              <w:spacing w:after="0" w:line="240" w:lineRule="auto"/>
              <w:jc w:val="both"/>
              <w:rPr>
                <w:rFonts w:ascii="Times New Roman" w:hAnsi="Times New Roman" w:cs="Times New Roman"/>
                <w:sz w:val="24"/>
                <w:szCs w:val="24"/>
              </w:rPr>
            </w:pP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1882 г.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219, №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361510388340005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Октябрьская, 5 </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35</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Дом купца Бунина </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к.XIX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361610569040005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 Революции, д. 14</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36</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Лавка Терского </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к.XIX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361610569020005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 Революции, д. 8</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37</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Сторожка церковная </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к.XIX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361710910390005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Ленинская</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38</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r w:rsidR="007942F3" w:rsidRPr="007942F3" w:rsidTr="00CA45D4">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Дом Карасева</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к.XIX в.   </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510     </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361610569050005</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 Революции,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Ленинская, д. 64</w:t>
            </w:r>
          </w:p>
        </w:tc>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Приказ от 04.12.2019 № 71-01-07/338</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39</w:t>
            </w:r>
            <w:r w:rsidRPr="007942F3">
              <w:rPr>
                <w:rFonts w:ascii="Times New Roman" w:hAnsi="Times New Roman" w:cs="Times New Roman"/>
                <w:sz w:val="24"/>
                <w:szCs w:val="24"/>
              </w:rPr>
              <w:t>)</w:t>
            </w:r>
          </w:p>
        </w:tc>
        <w:tc>
          <w:tcPr>
            <w:tcW w:w="14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установлены</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Принятые сокращения: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 – региональная категория охраны памятника;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 № 510 – объект поставлен на охрану постановлением администрации Воронежской области от 18.04.1994 г. № 510 «О мерах по сохранению историко-культурного наследия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 № 219 – Решение исполкома Воронежского областного Совета народных депутатов от 17.04.1987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Расположение объектов культурного наследия (объекты истории и архитектуры) на территории Новочигольского сельского поселения показано на карте комплексного анализа современного состояния территории с отображением зон с особыми условиями использования, территорий объектов </w:t>
      </w:r>
      <w:r w:rsidRPr="007942F3">
        <w:rPr>
          <w:rFonts w:ascii="Times New Roman" w:hAnsi="Times New Roman" w:cs="Times New Roman"/>
          <w:sz w:val="24"/>
          <w:szCs w:val="24"/>
        </w:rPr>
        <w:lastRenderedPageBreak/>
        <w:t>культурного наследия, особо охраняемых природных территорий федерального, регионального и местного значений.</w:t>
      </w:r>
    </w:p>
    <w:p w:rsidR="007942F3" w:rsidRPr="007942F3" w:rsidRDefault="007942F3" w:rsidP="007942F3">
      <w:pPr>
        <w:spacing w:after="0" w:line="240" w:lineRule="auto"/>
        <w:jc w:val="both"/>
        <w:rPr>
          <w:rFonts w:ascii="Times New Roman" w:hAnsi="Times New Roman" w:cs="Times New Roman"/>
          <w:sz w:val="24"/>
          <w:szCs w:val="24"/>
        </w:rPr>
        <w:sectPr w:rsidR="007942F3" w:rsidRPr="007942F3" w:rsidSect="00E758A1">
          <w:footnotePr>
            <w:pos w:val="beneathText"/>
          </w:footnotePr>
          <w:pgSz w:w="11905" w:h="16837" w:code="9"/>
          <w:pgMar w:top="1418" w:right="568" w:bottom="1701" w:left="604" w:header="571" w:footer="856" w:gutter="0"/>
          <w:cols w:space="720"/>
          <w:titlePg/>
          <w:docGrid w:linePitch="326"/>
        </w:sect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lastRenderedPageBreak/>
        <w:t>Перечень объектов культурного наследия (объекты археологического наследия) на территории Новочигольского сельского поселения</w:t>
      </w:r>
    </w:p>
    <w:tbl>
      <w:tblPr>
        <w:tblW w:w="4701" w:type="pct"/>
        <w:jc w:val="center"/>
        <w:tblCellSpacing w:w="0"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top w:w="75" w:type="dxa"/>
          <w:left w:w="75" w:type="dxa"/>
          <w:bottom w:w="75" w:type="dxa"/>
          <w:right w:w="75" w:type="dxa"/>
        </w:tblCellMar>
        <w:tblLook w:val="04A0" w:firstRow="1" w:lastRow="0" w:firstColumn="1" w:lastColumn="0" w:noHBand="0" w:noVBand="1"/>
      </w:tblPr>
      <w:tblGrid>
        <w:gridCol w:w="643"/>
        <w:gridCol w:w="2822"/>
        <w:gridCol w:w="1447"/>
        <w:gridCol w:w="1447"/>
        <w:gridCol w:w="2605"/>
      </w:tblGrid>
      <w:tr w:rsidR="007942F3" w:rsidRPr="007942F3" w:rsidTr="00CA45D4">
        <w:trPr>
          <w:tblCellSpacing w:w="0" w:type="dxa"/>
          <w:jc w:val="center"/>
        </w:trPr>
        <w:tc>
          <w:tcPr>
            <w:tcW w:w="359"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w:t>
            </w:r>
          </w:p>
        </w:tc>
        <w:tc>
          <w:tcPr>
            <w:tcW w:w="1574"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ОКН согласно НПА</w:t>
            </w:r>
          </w:p>
        </w:tc>
        <w:tc>
          <w:tcPr>
            <w:tcW w:w="807"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Датировка ОКН согласно НПА</w:t>
            </w:r>
          </w:p>
        </w:tc>
        <w:tc>
          <w:tcPr>
            <w:tcW w:w="807"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Категория охраны,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НПА</w:t>
            </w:r>
          </w:p>
        </w:tc>
        <w:tc>
          <w:tcPr>
            <w:tcW w:w="1453"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Место-нахождение ОКН</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1</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rHeight w:val="922"/>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2</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Северо-восточнее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3</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4</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5</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6</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курганный могильник 7</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Юго-западнее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 1</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 2</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Южнее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 курган 3</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Восточнее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с.Новая Чигла</w:t>
            </w:r>
          </w:p>
        </w:tc>
      </w:tr>
      <w:tr w:rsidR="007942F3" w:rsidRPr="007942F3" w:rsidTr="00CA45D4">
        <w:trPr>
          <w:trHeight w:val="341"/>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 стоянка 1</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эпоха бронзы</w:t>
            </w:r>
          </w:p>
        </w:tc>
        <w:tc>
          <w:tcPr>
            <w:tcW w:w="80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 могильник курганный 1</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 могильник курганный 2</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 могильник курганный 3</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 ясна         </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с.Вознесеновка</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п.Первомайский, курганный могильник 1</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п.Первомайский, </w:t>
            </w:r>
            <w:r w:rsidRPr="007942F3">
              <w:rPr>
                <w:rFonts w:ascii="Times New Roman" w:hAnsi="Times New Roman" w:cs="Times New Roman"/>
                <w:sz w:val="24"/>
                <w:szCs w:val="24"/>
              </w:rPr>
              <w:lastRenderedPageBreak/>
              <w:t>курганный могильник 2</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 Первомайский</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п.Первомайский, курган 1</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r>
      <w:tr w:rsidR="007942F3" w:rsidRPr="007942F3" w:rsidTr="00CA45D4">
        <w:trPr>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п.Первомайский, курган 2</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r>
      <w:tr w:rsidR="007942F3" w:rsidRPr="007942F3" w:rsidTr="00CA45D4">
        <w:trPr>
          <w:trHeight w:val="814"/>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 могильник курганный 8</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r>
      <w:tr w:rsidR="007942F3" w:rsidRPr="007942F3" w:rsidTr="00CA45D4">
        <w:trPr>
          <w:trHeight w:val="553"/>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Воскресеновский пос.,</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курган 1</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 п. Воскресенский</w:t>
            </w:r>
          </w:p>
        </w:tc>
      </w:tr>
      <w:tr w:rsidR="007942F3" w:rsidRPr="007942F3" w:rsidTr="00CA45D4">
        <w:trPr>
          <w:trHeight w:val="676"/>
          <w:tblCellSpacing w:w="0" w:type="dxa"/>
          <w:jc w:val="center"/>
        </w:trPr>
        <w:tc>
          <w:tcPr>
            <w:tcW w:w="35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74"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Воскресенский пос.,</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курган 2</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ясна</w:t>
            </w:r>
          </w:p>
        </w:tc>
        <w:tc>
          <w:tcPr>
            <w:tcW w:w="807"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№510</w:t>
            </w:r>
          </w:p>
        </w:tc>
        <w:tc>
          <w:tcPr>
            <w:tcW w:w="1453"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 п. Воскресенский</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Историко-градостроительный анализ</w:t>
      </w:r>
      <w:r w:rsidRPr="007942F3">
        <w:rPr>
          <w:rFonts w:ascii="Times New Roman" w:hAnsi="Times New Roman" w:cs="Times New Roman"/>
          <w:sz w:val="24"/>
          <w:szCs w:val="24"/>
        </w:rPr>
        <w:t xml:space="preserve"> н</w:t>
      </w:r>
      <w:r w:rsidRPr="007942F3">
        <w:rPr>
          <w:rFonts w:ascii="Times New Roman" w:hAnsi="Times New Roman" w:cs="Times New Roman"/>
          <w:sz w:val="24"/>
          <w:szCs w:val="24"/>
          <w:lang w:eastAsia="ru-RU"/>
        </w:rPr>
        <w:t>аселенных пунктов: села Новая Чигла, посёлка Введенский, посёлка Маклика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Село Новая Чигла располагается в западной части сельского поселения. Посёлок Введенский располагается в северо-западной части сельского поселения в 7-ми км от административного центра – с. Новая Чигла. Посёлок Маклика располагается в западной части сельского поселения в 8-ми км от административного центра – с.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2011 г. в селе Новая Чигла проживало 2464 человека, в посёлке Введенском – 14 человек, в посёлке Маклика - 15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Село Новая Чигла основано в 1740 году выходцами из русских деревень Хотунской волости московского уезда, 797 человек поселились на берегам реки Чиглянки и основали село Новочиголка. На берегу реки поставили деревянную церквушку. Основными достопримечательностями села являются уникальный ландшафт, сочетающий берег реки, лес и степь.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1861 временнообязанные крестьяне отказались исполнять Повинности помещикам. После отмены крепостного права граф Безбородько продает свои земли, поселившимся в окрестностях, помещикам Шкариным и Симоновым, которые в свою очередь перепродали часть земель помещику Колесникову. Род занятий населения поселка, промыслы и ремесла в основном были связаны с сельскохозяйственной деятельностью.</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1868 году на средства земства была создана начальная школа.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1911 году открылась Чигольская библиотека (ныне старейшая в районе).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1912 году открылась земская больница.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Гражданскую войну , 1919 год – Бобровский и Новохоперский уезды пополнили почти восемью тысячами бойцов Восьмую армию. Советская власть в селе установилась не сразу. В этом крае орудовали банды Антонова и Колесникова. Село переходило из рук в руки 18 раз.</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1929 году был основан первый в Новой Чигле колхоз – СХА имени Каминского.</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1936 году в Чигле открыта средняя школа.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1940 году завершено строительство здания средней школы.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Великой Отечественной войне 1941-1945 годов новочигольцы защищали Родину от нашествия немецко-фашистской армии. Образцы героизма, большую любовь и </w:t>
      </w:r>
      <w:r w:rsidRPr="007942F3">
        <w:rPr>
          <w:rFonts w:ascii="Times New Roman" w:hAnsi="Times New Roman" w:cs="Times New Roman"/>
          <w:sz w:val="24"/>
          <w:szCs w:val="24"/>
          <w:lang w:eastAsia="ru-RU"/>
        </w:rPr>
        <w:lastRenderedPageBreak/>
        <w:t xml:space="preserve">преданность Родине проявили жители села в сражении с врагом на фронтах. Многие отдали за свободу Родины свои молодые жизни.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1965 году открыт обелиск основателям села.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1967 году был открыт Новочигольский краеведческий народный музей (10 000 экспонатов и 15 тематических залов).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1968 году открыт мемориал памяти новочигольцев погибших в ВОВ.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октября 2003 года – становится Советом депутатов Новочигольского сельсовета.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31 мая 2005 года – Новочигольское сельское поселение Таловского муниципального района Воронежской области.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2002 году построено новое здание Чигольской участковой больницы.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селом Новая Чигла связана жизнь и деятельность таких известных людей как: выдающийся ученый физик, лауреат Нобелевской премии П. А. Черенков, известный педагог и краевед, заслуженный учитель РСФСР, почетный гражданин Таловского района Лукьянов А. Т., крупный организатор сельского хозяйства, герой социалистического труда Титов Т. П. и другие.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Основным видом экономической деятельности является сельское хозяйство. Исторически оно таковым и являлось. Ранее также были распространены гончарный, плотнецкий, кузнечный промыслы.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2011 г. в селе Новая Чигла проживало 2464 человека, в посёлке Введенском – 14 человек, в посёлке Маклика – 15 человек.</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Историко-градостроительный анализ</w:t>
      </w:r>
      <w:r w:rsidRPr="007942F3">
        <w:rPr>
          <w:rFonts w:ascii="Times New Roman" w:hAnsi="Times New Roman" w:cs="Times New Roman"/>
          <w:sz w:val="24"/>
          <w:szCs w:val="24"/>
        </w:rPr>
        <w:t xml:space="preserve"> н</w:t>
      </w:r>
      <w:r w:rsidRPr="007942F3">
        <w:rPr>
          <w:rFonts w:ascii="Times New Roman" w:hAnsi="Times New Roman" w:cs="Times New Roman"/>
          <w:sz w:val="24"/>
          <w:szCs w:val="24"/>
          <w:lang w:eastAsia="ru-RU"/>
        </w:rPr>
        <w:t>аселенного пункта село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Село Никольское располагается в юго-западной части сельского поселения в 15-ти км от административного центра – с.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Более трехсот лет назад территория Никольского сельского поселения представляла собой безграничные степные просторы, прерываемые местами топкими болотами.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далеком прошлом ещё полчища татаро-монголов останавливались в этих степях во время своих походов. Память об их вторжениях сохранилась в виде курганов, расположенных в нескольких километрах от села Никольское – Шестикурганы.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Все эти земли в количестве 6500 десятин, включая территорию Никольского поселения вплоть до села Чигла и дальше принадлежали в XIX веке графу Безбородко. Из села Новочиголка (ныне с. Новая Чигла) в 40 – 50–х годах XIX века были насильственно выселены за неуплату налогов крепостные графа и поселены на свободной территории. Было выселено около 300 дворов. Так выходцами села было образовано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Село Никольское получило свое название по названию выстроенной во имя Святителя Чудотворца Николая деревянной церкви Метрические книги села велись уже в 1858 году. В 1861 году в селе Никольское насчитывалось уже около 500 дворов и 350 десятин земли на 1500 душ населения обоего пола. После отмены крепостного права граф Безбородько продает свои земли помещикам поселившимся вокруг с. Никольское, Шкариным и Симоновым, которые в свою очередь перепродали часть земель помещику Колесникову.   Во второй половине </w:t>
      </w:r>
      <w:r w:rsidRPr="007942F3">
        <w:rPr>
          <w:rFonts w:ascii="Times New Roman" w:hAnsi="Times New Roman" w:cs="Times New Roman"/>
          <w:sz w:val="24"/>
          <w:szCs w:val="24"/>
          <w:lang w:val="en-US" w:eastAsia="ru-RU"/>
        </w:rPr>
        <w:t>XIX</w:t>
      </w:r>
      <w:r w:rsidRPr="007942F3">
        <w:rPr>
          <w:rFonts w:ascii="Times New Roman" w:hAnsi="Times New Roman" w:cs="Times New Roman"/>
          <w:sz w:val="24"/>
          <w:szCs w:val="24"/>
          <w:lang w:eastAsia="ru-RU"/>
        </w:rPr>
        <w:t xml:space="preserve">   поселке  деревянное здание церкви было продано и на его месте был построен православный храм - Никольская  церковь – носивший имя святого покровителя  Николая. Род занятий  населения поселка , промыслы и ремесла  в основном были связаны с сельскохозяйственной деятельностью.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1875 году на средства земства была открыта земская школа, в которой обучалось 75 мальчиков. Параллельно с ней в селе в 1894 году была построена церковно- приходская школа, в которой обучались 33 мальчика и 26 девочек.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1903-1904 годах положение крестьян сильно ухудшилось – пастбища стали недоступными, так как помещики не выделили землю крестьянам для прогона скота, что послужило причиной для  крестьянского восстания в 1905 году. На усмирение крестьян в </w:t>
      </w:r>
      <w:r w:rsidRPr="007942F3">
        <w:rPr>
          <w:rFonts w:ascii="Times New Roman" w:hAnsi="Times New Roman" w:cs="Times New Roman"/>
          <w:sz w:val="24"/>
          <w:szCs w:val="24"/>
          <w:lang w:eastAsia="ru-RU"/>
        </w:rPr>
        <w:lastRenderedPageBreak/>
        <w:t xml:space="preserve">с. Никольское были присланы с генерал-губернатором батальон солдат, 200 казаков и 190 осетин (карательный отряд). Более 100 человек было арестовано. После этих событий помещики перепродали земли зажиточным кулакам, что не улучшило положение крестьян.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началом империалистической войны 1914 года из села мужчины были мобилизованы в действующую армию.</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После революции 1917 года была закрыта церковно-приходская школа. В земской школе не велись вплоть до 1922 года.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 ноября 1917 года собрался сход жителей села в церкви и был избран Никольский совет в составе  шести человек. Председателем был избран Харитонов Геннадий Николаевич. Отобранные у кулаков Сырова, Забегалина, Кисурина  была роздана малоимущим крестьянам. Весной 1918 года начался раздел помещичьей земли. Местные кулаки решительно выступали против раздела. Волостной совет оказал большую помощь крестьянской бедноте сельхозинвентарём семенами за счет национализированного имущества местных помещиков.  В Гражданскую войну  -  1919 год – Бобровский и Новохоперский  уезды пополнили почти  восемью тысячами  бойцов Восьмую армию.</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октябре 1918 года с. Никольское было захвачено белогвардейцами генерала Краснова. Активисты совета Недосейкин Александр Михайлович, Недосейкин Андрей Михайлович и Шишлянников Василий Тимофеевич продолжали вести разъяснительную работу среди крестьян. Об их деятельности  командованию белогвардейцев  сообщили священнослужители Никольской церкви Отец Николай и дьякон. Белогвардейцы расстреляли активистов на окраине села.  Погибшие активисты были захоронены в братской могиле.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1922года занятия в земской школе постепенно возобновились. Во главе всех школьных мероприятий, проводимых в школе в связи с декретом  В.И. Ленина « О ликвидации безграмотности среди населения РСФСР» в 1925году находилась комсомолка Кирилина Ольга Ивановна.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1927 году в годы коллективизации в селе начали образовываться  товарищества по совместной обработке земли. В январе 1930 года на базе товариществ создается коллективное хозяйство «12 октября», в которое сразу вступили 57 хозяйств. Организаторами колхоза были Болтыховы Матвей Григорьевич и Иван Григорьевич, Асеев Петр Васильевич, Сырова Анна Максимовна ,Алешников Николай Иванович,  Кисурин Николай Степанович,  Митрофанов Николай Иванович, Мазурина Прасковья Николаевна и другие. Первым председателем  был Григоревский Иван Семёнович.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1932 году  в с. Никольское была открыта семилетняя школа. В 1937- 1938 годах в ней обучались в две смены 500 детей и было 20 учителей.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1934  году  колхоз «12 октября»  разукрупнили и образовалось 7 колхозов. Все эти колхозы просуществовали вплоть до апреля 1954 года.  В Великой Отечественной войне 1941-1945 годов  275 человек погибли и пропали без вести защищая Родину от нашествия немецко-фашистской армии. Образцы героизма, большую любовь и преданность Родине проявили жители села в сражении с врагом на фронтах. В 1985 году центре села  Никольское был сооружен памятник воинам-односельчанам, погибшим в годы Великой Отечественной войны.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1953 по 1955 годы была проведена радиофикация  всего села.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1954 году семь колхозов были объединены в один колхоз «Рассвет». Под правление колхоза было реконструировано сохранившееся здание Никольской церкви, где и поныне размещаются правление, дом культуры и узел связи.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1986 году было произведено перезахоронение останков, погибших в гражданскую Войну, активистов и, погибших в районе с. Шкарино Бобровского района в годы Великой Отечественной войны, двух летчиков в братскую могилу в центре села.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В 1991 году колхоз « Рассвет» был реорганизован в ТОО «Рассвет», в 1998 году в СХА  «Никольская», а в 2005 году в ООО  «Никольское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Историко-градостроительный анализ</w:t>
      </w:r>
      <w:r w:rsidRPr="007942F3">
        <w:rPr>
          <w:rFonts w:ascii="Times New Roman" w:hAnsi="Times New Roman" w:cs="Times New Roman"/>
          <w:sz w:val="24"/>
          <w:szCs w:val="24"/>
        </w:rPr>
        <w:t xml:space="preserve"> н</w:t>
      </w:r>
      <w:r w:rsidRPr="007942F3">
        <w:rPr>
          <w:rFonts w:ascii="Times New Roman" w:hAnsi="Times New Roman" w:cs="Times New Roman"/>
          <w:sz w:val="24"/>
          <w:szCs w:val="24"/>
          <w:lang w:eastAsia="ru-RU"/>
        </w:rPr>
        <w:t>аселенных пунктов: п. Воскресенский, п. Георгиевский, п. Покровский, п. Вознесеновка, п. Новоникольский, п. Михайловский, п. Леоновка, п. Первомайский, п. Шишлянников, п. Коломенский.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Воскресенский расположен в центральной части Новочигольского сельского поселения в 10 км от административного центра – с. Новая Чигла. Численность населения на 2011 год составляла 60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Георгиевский состоит из двух контуров, расположен  в центральной части сельского поселения в 13 км от административного центра. Численность населения на 2011 год составляла 34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Покровский расположен в юго-восточной части сельского поселения в 15-ти км от административного центра. Численность населения на 2011 год составляла 42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Вознесеновка расположен в юго-восточной части сельского поселения в 17 км от административного центра. Численность населения на 2011 год составляла 182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Новоникольский расположен в юго-восточной части сельского поселения в 19 км от административного центра. Численность населения на 2011 год составляла 108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Михайловский расположен в юго-восточной части сельского поселения в  18 км от административного центра. Численность населения на 2011 год составляла 3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Леоновка расположен в юго-восточной части сельского поселения в 23 км от административного центра. Численность населения на 2011 год составляла 4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Первомайский  расположен в юго-восточной части сельского поселения в 21 км от административного центра. Численность населения на 2011 год составляла 51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Шишлянников  расположен в юго-восточной части сельского поселения в 23 км от административного центра. Численность населения на 2011 год составляла 23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Коломенский  расположен в юго-восточной части сельского поселения в 23 км от административного центра. Численность населения на 2011 год составляла 9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картах 1794 г на данной территории отмечен хутор Кабанов, который по документам известен с 1780 г. До Октябрьской революции земли принадлежали графу Орлову-Давыдову и занимали 2400 га. Теперь на этих землях расположен пос. Воскресенский. На землях, принадлежащих помещикам Коломенкову и Малышеву образовались поселки Вознесеновка, Георгиевский, Майский, Шишлянников, Михайловский, Покровский и Коломенский. Поселки были образованы в 1920 г переселенцам с. Новая Чигла. Всего новочигольские новоселы заняли 5537 га. В 1928 г. на территории Вознесеновского сельского Совета была создана сельхозартель «Красный пахарь». Так же были организованы товарищества по совместной обработке земли «Крестьянский труд», «Деревенская беднота», «Новая жизнь». В 1930 г был создан колхоз «16-тый партсъезд». В марте 1934 г. после разукрупнения данного колхоза возникли колхозы «Наука и техника», «Красный флот», «Им. Сталина», «Им. Калинина», «Майский», «Путь к коммунизму», «Красный октябрь». В 1950 г. было проведено объединение данных хозяйств в колхоз «Им. Мичурина».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 настоящий момент на данной территории проживает 515 человек 7 национальностей. Основным видом деятельности населения является сельское хозяйство.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данными паспорта муниципального образования на территории Новочигольского сельского поселения расположены 2 военно-мемориальных объекта воинских захоронений, а также 4 символических военно-мемориальных объекта.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военно-мемориальных объектах воинских захоронений на территории Новочигольского сельского поселения приведены в таблицах ниже.</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Военно-мемориальные объекты воинских захоронений</w:t>
      </w:r>
    </w:p>
    <w:tbl>
      <w:tblPr>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10"/>
        <w:gridCol w:w="2551"/>
        <w:gridCol w:w="2410"/>
      </w:tblGrid>
      <w:tr w:rsidR="007942F3" w:rsidRPr="007942F3" w:rsidTr="00CA45D4">
        <w:trPr>
          <w:jc w:val="center"/>
        </w:trPr>
        <w:tc>
          <w:tcPr>
            <w:tcW w:w="1985"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Период захоронения</w:t>
            </w:r>
          </w:p>
        </w:tc>
        <w:tc>
          <w:tcPr>
            <w:tcW w:w="25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Реестровый номер воинского захоронения</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Техническое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состояние объекта</w:t>
            </w:r>
          </w:p>
        </w:tc>
      </w:tr>
      <w:tr w:rsidR="007942F3" w:rsidRPr="007942F3" w:rsidTr="00CA45D4">
        <w:trPr>
          <w:jc w:val="center"/>
        </w:trPr>
        <w:tc>
          <w:tcPr>
            <w:tcW w:w="1985"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5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r>
      <w:tr w:rsidR="007942F3" w:rsidRPr="007942F3" w:rsidTr="00CA45D4">
        <w:trPr>
          <w:jc w:val="center"/>
        </w:trPr>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4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1918-1943</w:t>
            </w:r>
          </w:p>
        </w:tc>
        <w:tc>
          <w:tcPr>
            <w:tcW w:w="255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309</w:t>
            </w:r>
          </w:p>
        </w:tc>
        <w:tc>
          <w:tcPr>
            <w:tcW w:w="24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Требует ремонт</w:t>
            </w:r>
          </w:p>
        </w:tc>
      </w:tr>
      <w:tr w:rsidR="007942F3" w:rsidRPr="007942F3" w:rsidTr="00CA45D4">
        <w:trPr>
          <w:jc w:val="center"/>
        </w:trPr>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24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1986</w:t>
            </w:r>
          </w:p>
        </w:tc>
        <w:tc>
          <w:tcPr>
            <w:tcW w:w="255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4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Требует кап. ремонт</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Военно-мемориальные объекты (символические)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410"/>
        <w:gridCol w:w="2551"/>
        <w:gridCol w:w="2374"/>
      </w:tblGrid>
      <w:tr w:rsidR="007942F3" w:rsidRPr="007942F3" w:rsidTr="00CA45D4">
        <w:trPr>
          <w:jc w:val="center"/>
        </w:trPr>
        <w:tc>
          <w:tcPr>
            <w:tcW w:w="19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населенного пункта</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Описание</w:t>
            </w:r>
          </w:p>
        </w:tc>
        <w:tc>
          <w:tcPr>
            <w:tcW w:w="25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исторического события (период военных действий)</w:t>
            </w:r>
          </w:p>
        </w:tc>
        <w:tc>
          <w:tcPr>
            <w:tcW w:w="2374"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Техническое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состояние объекта</w:t>
            </w:r>
          </w:p>
        </w:tc>
      </w:tr>
      <w:tr w:rsidR="007942F3" w:rsidRPr="007942F3" w:rsidTr="00CA45D4">
        <w:trPr>
          <w:jc w:val="center"/>
        </w:trPr>
        <w:tc>
          <w:tcPr>
            <w:tcW w:w="19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41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5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374"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r>
      <w:tr w:rsidR="007942F3" w:rsidRPr="007942F3" w:rsidTr="00CA45D4">
        <w:trPr>
          <w:jc w:val="center"/>
        </w:trPr>
        <w:tc>
          <w:tcPr>
            <w:tcW w:w="195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4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Монумент с именами погибших</w:t>
            </w:r>
          </w:p>
        </w:tc>
        <w:tc>
          <w:tcPr>
            <w:tcW w:w="255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Погибшим односельчанам в годы ВОВ 1941-1945 г.г.</w:t>
            </w:r>
          </w:p>
        </w:tc>
        <w:tc>
          <w:tcPr>
            <w:tcW w:w="237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Требует ремонта</w:t>
            </w:r>
          </w:p>
        </w:tc>
      </w:tr>
      <w:tr w:rsidR="007942F3" w:rsidRPr="007942F3" w:rsidTr="00CA45D4">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Стена плача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1941 - 1945 г. г.</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Требует капитального ремонта</w:t>
            </w:r>
          </w:p>
        </w:tc>
      </w:tr>
      <w:tr w:rsidR="007942F3" w:rsidRPr="007942F3" w:rsidTr="00CA45D4">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Памятник погибшим в гражданскую войну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1917 - 1919 г. г.</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Требует капитального ремонта</w:t>
            </w:r>
          </w:p>
        </w:tc>
      </w:tr>
      <w:tr w:rsidR="007942F3" w:rsidRPr="007942F3" w:rsidTr="00CA45D4">
        <w:trPr>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Обелиск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1941-1945г.г.</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хорошее</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Историко-градостроительный анализ развития объединенного Новочигольского сельского поселения и населенных пунктов на территории сельского поселения показал следующее: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Новочигольское сельское поселение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Местные достопримечательности – водоёмы (река, озера, каскады прудов, ручьи). Здесь возможна организация рекреационной зоны, что будет способствовать социально-экономическому развитию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Полномочия по охране объектов культурного наследия законодательством возложены на Правительство Воронежской области. Территории памятников и их </w:t>
      </w:r>
      <w:r w:rsidRPr="007942F3">
        <w:rPr>
          <w:rFonts w:ascii="Times New Roman" w:hAnsi="Times New Roman" w:cs="Times New Roman"/>
          <w:sz w:val="24"/>
          <w:szCs w:val="24"/>
        </w:rPr>
        <w:lastRenderedPageBreak/>
        <w:t>охранные зоны в установленном порядке не разработаны и не утверждены. Необходимо разработать вышеуказанные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1.4. </w:t>
      </w:r>
      <w:bookmarkStart w:id="8" w:name="_Toc40350015"/>
      <w:r w:rsidRPr="007942F3">
        <w:rPr>
          <w:rFonts w:ascii="Times New Roman" w:hAnsi="Times New Roman" w:cs="Times New Roman"/>
          <w:sz w:val="24"/>
          <w:szCs w:val="24"/>
          <w:lang w:eastAsia="ru-RU"/>
        </w:rPr>
        <w:t>Природно-ресурсный потенциал. Климатический и агроклиматический потенциал</w:t>
      </w:r>
      <w:bookmarkEnd w:id="8"/>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1.4.1. </w:t>
      </w:r>
      <w:bookmarkStart w:id="9" w:name="_Toc40350016"/>
      <w:r w:rsidRPr="007942F3">
        <w:rPr>
          <w:rFonts w:ascii="Times New Roman" w:hAnsi="Times New Roman" w:cs="Times New Roman"/>
          <w:sz w:val="24"/>
          <w:szCs w:val="24"/>
        </w:rPr>
        <w:t>Климат</w:t>
      </w:r>
      <w:bookmarkEnd w:id="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Климат на территории Новочигольского сельского поселения умеренно-континентальный с жарким сухим летом и  умеренно холодной зимой и формируется под влиянием двух ведущих факторов: географического положения и циркуляции атмосферы.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Средняя температура июля +20°С, января -10°С. В отдельные годы отмечалась минимальная температура -39°С и максимальная +41°С. Средняя годовая амплитуда 30°С.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Среднегодовое количество осадков составляет 450 - 500 мм. Увлажнение неустойчивое. Более половины осадков приходится на  теплый период.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Преобладающие ветры, по данным метеостанции «Каменная Степь», в июле – западные, в январе – юго-восточные.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Сезоны года выражаются довольно резко. Зима длится 130 – 150 дней. Зимние температуры неустойчивы, часто бывают оттепели, даже в самом холодном месяце – январе, когда максимальная температура может подниматься до +8°С. Устойчивый снежный покров, как правило, устанавливается к декабрю и сохраняется до конца марта.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Лето начинается с установления средней суточной температуры +15°С. Общая продолжительность летнего периода колеблется от 105 до 120 дней.</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течение года преобладают средние скорости ветра.</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B677DB5" wp14:editId="5C4E61D8">
            <wp:simplePos x="0" y="0"/>
            <wp:positionH relativeFrom="column">
              <wp:align>center</wp:align>
            </wp:positionH>
            <wp:positionV relativeFrom="paragraph">
              <wp:posOffset>0</wp:posOffset>
            </wp:positionV>
            <wp:extent cx="1720215" cy="20415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215" cy="2041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Опасные метеорологические явления, приводящие к ЧС, и главным образом на дорогах, – метели, ливневые дожди, град, шквал, гололёд.</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природного потенциала самоочищающей способности атмосферы.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Территория имеет умеренный потенциал загрязнения атмосферы (ПЗА – возможный показатель уровня загрязнения атмосферы для низких источников) (</w:t>
      </w:r>
      <w:r w:rsidRPr="007942F3">
        <w:rPr>
          <w:rFonts w:ascii="Times New Roman" w:hAnsi="Times New Roman" w:cs="Times New Roman"/>
          <w:sz w:val="24"/>
          <w:szCs w:val="24"/>
          <w:lang w:val="en-US"/>
        </w:rPr>
        <w:t>II</w:t>
      </w:r>
      <w:r w:rsidRPr="007942F3">
        <w:rPr>
          <w:rFonts w:ascii="Times New Roman" w:hAnsi="Times New Roman" w:cs="Times New Roman"/>
          <w:sz w:val="24"/>
          <w:szCs w:val="24"/>
        </w:rPr>
        <w:t xml:space="preserve"> зона по классификации Э.Ю. Безуглой).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Метеорологические условия в равной степени способствуют как накоплению примесей в атмосфере, так и их рассеиванию, что обусловливает умеренный потенциал загрязнения атмосферы.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0" w:name="_Toc40350017"/>
      <w:r w:rsidRPr="007942F3">
        <w:rPr>
          <w:rFonts w:ascii="Times New Roman" w:hAnsi="Times New Roman" w:cs="Times New Roman"/>
          <w:sz w:val="24"/>
          <w:szCs w:val="24"/>
        </w:rPr>
        <w:t>1.4.2. Геологическое строение и минерально-сырьевые ресурсы</w:t>
      </w:r>
      <w:bookmarkEnd w:id="10"/>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Геологическое строение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Таловский муниципальный район располагается в центральной части Русской платформы, в геологическом основании которой находится докембрийский кристаллический фундамент. Мощность докембрийских отложений из гранита, гнейсов, базальтом на территории области достигает 1500 - 2000 метров. От поверхности земли кристаллические породы залегают на глубинах от 50 - 60 м до 400 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Кристаллический докембрийский фундамент на территории района перекрыт осадочными породами девонской, каменноугольной, юрской, меловой, палеогеновой, неогеновой и четвертичной систем.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 какой-либо уникальности в своем территориальном расположении не имеет. Территория поселения находится на юго-востоке Воронежской области, на Окско-Донской равнине, в степной зоне. Рельеф волнистый, изрезан сетью оврагов и  балок  различной  глубины и протяженности.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Девонские отложения получили распространение на всей территории района. Они везде залегают на поверхности докембрийских пород. Мощность девонских отложений достигает 400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породами девонского возраста являются песчаники, пески, глины, мергели и известняки. В обломках органогенных известняков здесь можно наблюдать окаменевшие остатки чрезвычайно разнообразной фауны девонского моря – брахиоподы, кораллы, морские лилии, головоногие моллюски, панцирные рыбы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Девонские отложения на территории района сформировались в различных физико-географических условиях. В одном случае накопление девонских осадков происходило в континентальных условиях, а другом в условиях наступления моря, затопившего почти всю территорию нашего района. А вначале верхнего девона с частичным отступлением моря совпало появление вулканов и излияние базальтовых лав. В самом конце девона море отступило за пределы Воронежской области и шло формирование континентальной толщи с образованием песчано-каолиновых пород.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Каменноугольные слои получили развитие только на юге Воронежской области. Северная граница современного распространения каменноугольных отложений проходит по линии Россошь-Богучар-Калач-Борисоглебск. Породы каменноугольного возраста в основном залегают на неровной поверхности докембрийского фундамента и только узкой полосой перекрывают девонские отложения.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Каменноугольная система представлена углисто-глинисто-песчаными породами, известняками и толщей белых каолиновых глин.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Известно, что каменноугольное море покрывало всю Воронежскую область, а значит, каменноугольные породы были развиты намного шире, чем в настоящее время. Их отсутствие в северной части области связано с тем, что они оказались размытыми в предмезозойское время.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Мезозойские отложения представлены породами юрской и меловой систем.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Юрские отложения получили развитие в виде небольших участков. Они приурочены к эрозионным понижениям в нижележащих слоях палеозойских пород. Юрские слои сложены кварцевыми песками, серыми каолиновыми глинами и алевритами, содержащими кварц, полевой шпат, слюду.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Меловые образования получили повсеместное распространение на территории района.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нижней части меловых отложений залегают глинистые породы и разноцветные пески, а их перекрывают желваковые фосфориты мощностью 0,3 - 0,5 м, нередко сцементированные в фосфоритовую плиту.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меловое время морские водоемы то затапливали полностью территорию района, то отступали, чтобы через некоторое время вернуться вновь. В слоях, относящихся к меловому периоду, присутствуют фораминиферы и остатки белемнитов, которые в народе называют «чертовыми пальцами».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Кайнозойская геологическая эпоха представлена на территории области двумя системами - палеогеновой и неогеновой.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Палеогеновые отложения распространены к югу от линии Нижнедевицк-Острогожск-Таловая-Новохоперск. Они неравномерно залегают на породах мелового возраста. Мощность палеогеновых толщ на юге и юго-востоке области может достигать 70 - 80 и более метров. В состав палеогеновых, пород входят глины пески, опоки, алевриты и гравий.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Палеогеновое время - последнее в геологической истории края время, когда море затапливало всю территорию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Неогеновые толщи пород полностью образовались в континентальных условиях. Новейшая геологическая история Воронежского края началась с нарастающего похолодания и иссушения климата. Неогеновое время наступило около 23,3 млн. лет назад. После ухода палеогенового моря в неогеновый период заложились долины первых рек с неустойчивым руслом и малыми размерами. Среди неогеновых отложений встречаются пески, глины, древние почвы.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Четвертичная эпоха, начавшаяся 1,8 млн. лет назад, характеризуется чередованием ледниковых и межледниковых периодов. С этим геологическим временем связано возникновение глинистой морены с включениями твердых кристаллических пород, песков, лессовидных суглинков, древних почв.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Самые крупные изменения на территории области оставил Донской язык максимального оледенения. Ледниковые покровы на Окско-Донской равнине и левобережью Хопра опускались к югу до устья реки Медведицы в соседней Волгоградской области. С деятельностью ледника и ледниковых вод связано образование в бассейне Дона четырех надпойменных террас, высота которых над урезом воды в реке колеблется от 5 - 12 м (первая терраса) до 55 - 60 м (четвертая терраса).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период одного из последних межледниковий, 35 тыс. лет назад, в бассейне Дона появляется позднепалеолитический человек. Вблизи с. Костенки, Борщево открыто более 30 стоянок первобытного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Залегание четвертичных отложений близко к дневной поверхности требует непрерывного их изучения для целей рационального природопользования.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Минерально-сырьевые ресурсы.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данными Отдела геологии и лицензирования по Воронежской области на территории Таловского муниципального района Воронежской области находятся Рубежанское месторождение кирпичных суглинков расположено в 10-15 км к востоку и северо-востоку от с. Хреновое, в 20 км к западу от р.ц. Таловая. Состоит из двух </w:t>
      </w:r>
      <w:r w:rsidRPr="007942F3">
        <w:rPr>
          <w:rFonts w:ascii="Times New Roman" w:hAnsi="Times New Roman" w:cs="Times New Roman"/>
          <w:sz w:val="24"/>
          <w:szCs w:val="24"/>
        </w:rPr>
        <w:lastRenderedPageBreak/>
        <w:t>разобщенных участков в границах Новочигольского сельского поселения, приуроченных к склонам балок: «Сухой Лог», «Жуков Лог» (в границах Таловского района). Протокол ТКЗ №16 от 22.05.1979г. Месторождение числится на балансе, не разрабатывается. Участок «Сухой Лог» расположен в 1,2 км к ЮЗ от с. Никольское, на левом берегу балки «Сухой Лог». Участок «Жуков Лог» расположен в 0,8 км к востоку от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случае необходимости разработки и освоения месторождений требуется согласование с органами Госгортехнадзора Воронежской области.</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Месторождения полезных ископаемых</w:t>
      </w:r>
    </w:p>
    <w:tbl>
      <w:tblPr>
        <w:tblW w:w="970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49"/>
        <w:gridCol w:w="1320"/>
        <w:gridCol w:w="2268"/>
        <w:gridCol w:w="2410"/>
        <w:gridCol w:w="2126"/>
        <w:gridCol w:w="1134"/>
      </w:tblGrid>
      <w:tr w:rsidR="007942F3" w:rsidRPr="007942F3" w:rsidTr="00CA45D4">
        <w:tc>
          <w:tcPr>
            <w:tcW w:w="44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132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Название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полезного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ископаемого</w:t>
            </w:r>
          </w:p>
        </w:tc>
        <w:tc>
          <w:tcPr>
            <w:tcW w:w="22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Месторождение (участок)</w:t>
            </w:r>
          </w:p>
        </w:tc>
        <w:tc>
          <w:tcPr>
            <w:tcW w:w="241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Местоположение</w:t>
            </w:r>
          </w:p>
        </w:tc>
        <w:tc>
          <w:tcPr>
            <w:tcW w:w="21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Запасы (тыс. м3, тыс. тонн) балансовые, утвержденные ТКЗ, ГКЗ</w:t>
            </w:r>
          </w:p>
        </w:tc>
        <w:tc>
          <w:tcPr>
            <w:tcW w:w="1134" w:type="dxa"/>
            <w:shd w:val="clear" w:color="auto" w:fill="DEEAF6"/>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Степень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освоения</w:t>
            </w:r>
          </w:p>
        </w:tc>
      </w:tr>
      <w:tr w:rsidR="007942F3" w:rsidRPr="007942F3" w:rsidTr="00CA45D4">
        <w:tc>
          <w:tcPr>
            <w:tcW w:w="44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3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Кирпичные суглинки</w:t>
            </w:r>
          </w:p>
        </w:tc>
        <w:tc>
          <w:tcPr>
            <w:tcW w:w="22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Рубежанское месторождение. Участок, приуроченный к склону балки «Сухой Лог»</w:t>
            </w:r>
          </w:p>
        </w:tc>
        <w:tc>
          <w:tcPr>
            <w:tcW w:w="241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Участок «Сухой Лог» расположен в 1,2 км к ЮЗ от с. Никольское, на левом берегу балки «Сухой Лог».</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Протокол ТКЗ №16 от 22.05.1979 г.</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разра-батывается, числится на балансе</w:t>
            </w:r>
          </w:p>
        </w:tc>
      </w:tr>
      <w:tr w:rsidR="007942F3" w:rsidRPr="007942F3" w:rsidTr="00CA45D4">
        <w:tc>
          <w:tcPr>
            <w:tcW w:w="44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3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Кирпичные суглинки</w:t>
            </w:r>
          </w:p>
        </w:tc>
        <w:tc>
          <w:tcPr>
            <w:tcW w:w="22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Рубежанское месторождение. Участок, приуроченный к склону балки  «Жуков Лог».</w:t>
            </w:r>
          </w:p>
        </w:tc>
        <w:tc>
          <w:tcPr>
            <w:tcW w:w="241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Участок «Жуков Лог» расположен в 0,8 км к востоку от с. Никольское.</w:t>
            </w:r>
          </w:p>
        </w:tc>
        <w:tc>
          <w:tcPr>
            <w:tcW w:w="21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Протокол ТКЗ №16 от 22.05.1979 г.</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 разра-батывается, числится на балансе</w:t>
            </w:r>
          </w:p>
        </w:tc>
      </w:tr>
    </w:tbl>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Месторождения кирпичных суглинков могут использоваться для строительных работ и производства силикатных изделий.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разрабатываемых карьерах после их отработки должна производится рекультивация.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1" w:name="_Toc40350018"/>
      <w:r w:rsidRPr="007942F3">
        <w:rPr>
          <w:rFonts w:ascii="Times New Roman" w:hAnsi="Times New Roman" w:cs="Times New Roman"/>
          <w:sz w:val="24"/>
          <w:szCs w:val="24"/>
        </w:rPr>
        <w:t>1.4.3. Водные ресурсы</w:t>
      </w:r>
      <w:bookmarkEnd w:id="1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Подземные воды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Новочигольском сельском поселении широко распространены подземные воды различного возраста, генезиса и свойств, что обусловлено особенностями литолого-фациального состава пород и тектоники.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период изысканий больше половины скважин на глубине 0,9-3,5 м были заполнены водой. Водоупор до глубины 9,0 м скважинами не вскрыт. Изыскания проводились в период наименьшего стояния уровня грунтовых вод. В неблагоприятные периоды года (весеннее снеготаяние и обильное выпадение осадков), возможно поднятие уровня грунтовых вод на 1,0 метра выше установившегося на момент изысканий, а также в эти периоды возможно образование «почвенных вод» и затопление отрытых траншей.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Естественная защищенность грунтовых вод от загрязнения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 </w:t>
      </w:r>
      <w:r w:rsidRPr="007942F3">
        <w:rPr>
          <w:rFonts w:ascii="Times New Roman" w:hAnsi="Times New Roman" w:cs="Times New Roman"/>
          <w:sz w:val="24"/>
          <w:szCs w:val="24"/>
          <w:lang w:val="en-US"/>
        </w:rPr>
        <w:t>IX</w:t>
      </w:r>
      <w:r w:rsidRPr="007942F3">
        <w:rPr>
          <w:rFonts w:ascii="Times New Roman" w:hAnsi="Times New Roman" w:cs="Times New Roman"/>
          <w:sz w:val="24"/>
          <w:szCs w:val="24"/>
        </w:rPr>
        <w:t xml:space="preserve"> категорий. Самая низкая категория защищенности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 </w:t>
      </w:r>
      <w:r w:rsidRPr="007942F3">
        <w:rPr>
          <w:rFonts w:ascii="Times New Roman" w:hAnsi="Times New Roman" w:cs="Times New Roman"/>
          <w:sz w:val="24"/>
          <w:szCs w:val="24"/>
          <w:lang w:val="en-US"/>
        </w:rPr>
        <w:t>II</w:t>
      </w:r>
      <w:r w:rsidRPr="007942F3">
        <w:rPr>
          <w:rFonts w:ascii="Times New Roman" w:hAnsi="Times New Roman" w:cs="Times New Roman"/>
          <w:sz w:val="24"/>
          <w:szCs w:val="24"/>
        </w:rPr>
        <w:t xml:space="preserve">) отмечается в пределах поймы и надпойменных террас. Площади с </w:t>
      </w: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 xml:space="preserve"> – </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 xml:space="preserve">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w:t>
      </w:r>
      <w:r w:rsidRPr="007942F3">
        <w:rPr>
          <w:rFonts w:ascii="Times New Roman" w:hAnsi="Times New Roman" w:cs="Times New Roman"/>
          <w:sz w:val="24"/>
          <w:szCs w:val="24"/>
          <w:lang w:val="en-US"/>
        </w:rPr>
        <w:t>VI</w:t>
      </w:r>
      <w:r w:rsidRPr="007942F3">
        <w:rPr>
          <w:rFonts w:ascii="Times New Roman" w:hAnsi="Times New Roman" w:cs="Times New Roman"/>
          <w:sz w:val="24"/>
          <w:szCs w:val="24"/>
        </w:rPr>
        <w:t xml:space="preserve"> – </w:t>
      </w:r>
      <w:r w:rsidRPr="007942F3">
        <w:rPr>
          <w:rFonts w:ascii="Times New Roman" w:hAnsi="Times New Roman" w:cs="Times New Roman"/>
          <w:sz w:val="24"/>
          <w:szCs w:val="24"/>
          <w:lang w:val="en-US"/>
        </w:rPr>
        <w:t>IX</w:t>
      </w:r>
      <w:r w:rsidRPr="007942F3">
        <w:rPr>
          <w:rFonts w:ascii="Times New Roman" w:hAnsi="Times New Roman" w:cs="Times New Roman"/>
          <w:sz w:val="24"/>
          <w:szCs w:val="24"/>
        </w:rPr>
        <w:t xml:space="preserve"> категории.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Использование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период изысканий больше половины скважин на глубине 0,9-3,5 м были заполнены водой. Водоупор до глубины 9,0 м скважинами не вскрыт. Изыскания проводились в период наименьшего стояния уровня подземных вод. В неблагоприятные периоды года (весеннее снеготаяние и обильное выпадение осадков), возможно поднятие уровня подземных вод на 1,0 метр выше установившегося на момент изысканий, а так же в эти периоды возможно образование «почвенных вод» и затопление отрытых траншей.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Подземные воды эксплуатируются буровыми скважинами, колодцами. Отпуск воды за год в среднем всем потребителям составляет — 123,47 тыс.м3. На одного жителя среднесуточный отпуск воды составляет 180 лит./сутки.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Поверхностные воды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Поверхностные воды представлены водными объектами, относящиеся к бассейну средней части р.Дон. По территории поселения проходят русла рек: Битюг, Чигла, Сухая Чигла. Также на территории поселения имеется несколько водоемов (пруды, озера).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Характеристики рек на территории Новочигольского сельского поселения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868"/>
        <w:gridCol w:w="1809"/>
        <w:gridCol w:w="1783"/>
        <w:gridCol w:w="1477"/>
        <w:gridCol w:w="1985"/>
      </w:tblGrid>
      <w:tr w:rsidR="007942F3" w:rsidRPr="007942F3" w:rsidTr="00CA45D4">
        <w:trPr>
          <w:cantSplit/>
          <w:trHeight w:val="351"/>
        </w:trPr>
        <w:tc>
          <w:tcPr>
            <w:tcW w:w="684" w:type="dxa"/>
            <w:vMerge w:val="restart"/>
            <w:shd w:val="clear" w:color="auto" w:fill="BDD6EE"/>
          </w:tcPr>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п\п</w:t>
            </w:r>
          </w:p>
        </w:tc>
        <w:tc>
          <w:tcPr>
            <w:tcW w:w="1868" w:type="dxa"/>
            <w:vMerge w:val="restart"/>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Название реки</w:t>
            </w:r>
          </w:p>
        </w:tc>
        <w:tc>
          <w:tcPr>
            <w:tcW w:w="3592" w:type="dxa"/>
            <w:gridSpan w:val="2"/>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Куда впадает</w:t>
            </w:r>
          </w:p>
        </w:tc>
        <w:tc>
          <w:tcPr>
            <w:tcW w:w="1477" w:type="dxa"/>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Длина реки, км</w:t>
            </w:r>
          </w:p>
        </w:tc>
        <w:tc>
          <w:tcPr>
            <w:tcW w:w="1985" w:type="dxa"/>
            <w:vMerge w:val="restart"/>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Площадь водосбора,</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кв. км</w:t>
            </w:r>
          </w:p>
        </w:tc>
      </w:tr>
      <w:tr w:rsidR="007942F3" w:rsidRPr="007942F3" w:rsidTr="00CA45D4">
        <w:trPr>
          <w:cantSplit/>
          <w:trHeight w:val="517"/>
        </w:trPr>
        <w:tc>
          <w:tcPr>
            <w:tcW w:w="684" w:type="dxa"/>
            <w:vMerge/>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1868" w:type="dxa"/>
            <w:vMerge/>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1809" w:type="dxa"/>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какого берега</w:t>
            </w:r>
          </w:p>
        </w:tc>
        <w:tc>
          <w:tcPr>
            <w:tcW w:w="1783" w:type="dxa"/>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расстоян. от устья, км</w:t>
            </w:r>
          </w:p>
        </w:tc>
        <w:tc>
          <w:tcPr>
            <w:tcW w:w="1477" w:type="dxa"/>
            <w:shd w:val="clear" w:color="auto" w:fill="BDD6EE"/>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всего</w:t>
            </w:r>
          </w:p>
        </w:tc>
        <w:tc>
          <w:tcPr>
            <w:tcW w:w="1985" w:type="dxa"/>
            <w:vMerge/>
          </w:tcPr>
          <w:p w:rsidR="007942F3" w:rsidRPr="007942F3" w:rsidRDefault="007942F3" w:rsidP="007942F3">
            <w:pPr>
              <w:spacing w:after="0" w:line="240" w:lineRule="auto"/>
              <w:jc w:val="both"/>
              <w:rPr>
                <w:rFonts w:ascii="Times New Roman" w:hAnsi="Times New Roman" w:cs="Times New Roman"/>
                <w:sz w:val="24"/>
                <w:szCs w:val="24"/>
                <w:lang w:eastAsia="ru-RU"/>
              </w:rPr>
            </w:pPr>
          </w:p>
        </w:tc>
      </w:tr>
      <w:tr w:rsidR="007942F3" w:rsidRPr="007942F3" w:rsidTr="00CA45D4">
        <w:trPr>
          <w:trHeight w:val="260"/>
        </w:trPr>
        <w:tc>
          <w:tcPr>
            <w:tcW w:w="684"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186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Битюг</w:t>
            </w:r>
          </w:p>
        </w:tc>
        <w:tc>
          <w:tcPr>
            <w:tcW w:w="1809"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Дон, лв</w:t>
            </w:r>
          </w:p>
        </w:tc>
        <w:tc>
          <w:tcPr>
            <w:tcW w:w="1783"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1197</w:t>
            </w:r>
          </w:p>
        </w:tc>
        <w:tc>
          <w:tcPr>
            <w:tcW w:w="1477"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379,0</w:t>
            </w:r>
          </w:p>
        </w:tc>
        <w:tc>
          <w:tcPr>
            <w:tcW w:w="1985"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8840</w:t>
            </w:r>
          </w:p>
        </w:tc>
      </w:tr>
      <w:tr w:rsidR="007942F3" w:rsidRPr="007942F3" w:rsidTr="00CA45D4">
        <w:trPr>
          <w:trHeight w:val="260"/>
        </w:trPr>
        <w:tc>
          <w:tcPr>
            <w:tcW w:w="6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w:t>
            </w:r>
          </w:p>
        </w:tc>
        <w:tc>
          <w:tcPr>
            <w:tcW w:w="18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w:t>
            </w:r>
          </w:p>
        </w:tc>
        <w:tc>
          <w:tcPr>
            <w:tcW w:w="180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Битюг, лв</w:t>
            </w:r>
          </w:p>
        </w:tc>
        <w:tc>
          <w:tcPr>
            <w:tcW w:w="178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132,0</w:t>
            </w:r>
          </w:p>
        </w:tc>
        <w:tc>
          <w:tcPr>
            <w:tcW w:w="147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75,0</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1340</w:t>
            </w:r>
          </w:p>
        </w:tc>
      </w:tr>
      <w:tr w:rsidR="007942F3" w:rsidRPr="007942F3" w:rsidTr="00CA45D4">
        <w:trPr>
          <w:trHeight w:val="260"/>
        </w:trPr>
        <w:tc>
          <w:tcPr>
            <w:tcW w:w="6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w:t>
            </w:r>
          </w:p>
        </w:tc>
        <w:tc>
          <w:tcPr>
            <w:tcW w:w="18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Сухая Чигла</w:t>
            </w:r>
          </w:p>
        </w:tc>
        <w:tc>
          <w:tcPr>
            <w:tcW w:w="180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 пр</w:t>
            </w:r>
          </w:p>
        </w:tc>
        <w:tc>
          <w:tcPr>
            <w:tcW w:w="178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32,0</w:t>
            </w:r>
          </w:p>
        </w:tc>
        <w:tc>
          <w:tcPr>
            <w:tcW w:w="147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44,0</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475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Основным источником питания рек являются талые воды, что определяет характер водного режима водотоков. Основные особенности водного режима рек являются высокое весеннее половодье, летне-осенняя межень, прерываемая дождевыми паводками, и низкая зимняя межень.</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Весеннее половодье начинается за 5-10 дней до полного вскрытия рек. Максимальные уровни весеннего половодья чаще всего наблюдаются в конце марта – начале апреля.</w:t>
      </w:r>
      <w:r w:rsidRPr="007942F3">
        <w:rPr>
          <w:rFonts w:ascii="Times New Roman" w:hAnsi="Times New Roman" w:cs="Times New Roman"/>
          <w:sz w:val="24"/>
          <w:szCs w:val="24"/>
          <w:lang w:eastAsia="ru-RU"/>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пойме р.Чигла имеются озера. В период половодья они сообщаются с руслами рек, а в меженные периоды из них происходит отток воды в реки; наиболее мелкие из них в этот период пересыхают.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2" w:name="_Toc40350019"/>
      <w:r w:rsidRPr="007942F3">
        <w:rPr>
          <w:rFonts w:ascii="Times New Roman" w:hAnsi="Times New Roman" w:cs="Times New Roman"/>
          <w:sz w:val="24"/>
          <w:szCs w:val="24"/>
        </w:rPr>
        <w:lastRenderedPageBreak/>
        <w:t>1.4.4. Почвенные ресурсы</w:t>
      </w:r>
      <w:bookmarkEnd w:id="12"/>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Почвы, как известно, являются не только одним из элементов природы, но и основным средством сельскохозяйственного производства. В своем развитии и распространении; почвы подчиняются особым природным законам, в соответствии с которыми они возникают и образуются на горных материнских породах. В зависимости от различного сочетания указанных факторов почвообразования на земной поверхности создается неоднородный почвенный покров.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Природные условия Новочигольского сельского поселения отличаются большим разнообразием, в связи с чем, здесь наблюдается развитие нескольких типов почвообразования и значительная пестрота почвенного покрова. На территории Новочигольского сельского поселения, в основном, распространены следующие виды почв: чернозёмы выщелоченные, черноземы слабовыщелоченные, чернозёмы типичные, черноземы обыкновенные, лугово-чернозёмные почвы балочных склонов, пойменные почвы, чернозёмовидные супесчаные и песчаные почвы.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3" w:name="_Toc40350020"/>
      <w:r w:rsidRPr="007942F3">
        <w:rPr>
          <w:rFonts w:ascii="Times New Roman" w:hAnsi="Times New Roman" w:cs="Times New Roman"/>
          <w:sz w:val="24"/>
          <w:szCs w:val="24"/>
        </w:rPr>
        <w:t>1.4.5. Лесосырьевые ресурсы</w:t>
      </w:r>
      <w:bookmarkEnd w:id="13"/>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Леса, расположенные на землях лесного фонда и землях иных категорий, согласно Лесному кодексу (ст. 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находится участок лесного фонда площадью 2149,29 га, относящийся к Аннинскому лесничеству, в котором в основном произрастают помимо лиственных пород хвойные породы, преимущественно - сосна.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Система особо охраняемых природных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Памятники природы на территории Новочигольского сельского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bookmarkStart w:id="14" w:name="_Toc40350021"/>
      <w:r w:rsidRPr="007942F3">
        <w:rPr>
          <w:rFonts w:ascii="Times New Roman" w:hAnsi="Times New Roman" w:cs="Times New Roman"/>
          <w:sz w:val="24"/>
          <w:szCs w:val="24"/>
        </w:rPr>
        <w:t>1.4.6. Ландшафтно-рекреационный потенциал</w:t>
      </w:r>
      <w:bookmarkEnd w:id="1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Территория Новочигольского сельского поселения достаточно хорошо озеленена за счет лесных массивов, древесно-кустарниковых насаждений на землях сельскохозяйственного назначения и на территории населенных пунктов в зоне сельскохозяйственного использования. В северо-восточной части Новочигольского сельского поселения имеются лесные массивы, относящиеся к землям лесного фонда. Помимо этого, населенные пункты озеленены за счет приусадебных участков.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Характерной чертой сельского поселения является наличие р. Битюг, второй по водообильности левый приток Дона в пределах Воронежской области, р. Чигла протяженностью 75 км, шириной до 17 м и глубиной 1м, оз. Вязкое, оз. Ольховатое, оз. Белое, каскады прудов и ручьи, территории, занятые камышевой растительностью, что создает предпосылки для развития экологического, познавательного, активного оздоровительного туризма. Территория с устойчивым снежным покровом в зимнее время делает возможным организацию круглогодичного действия.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Факторами, способствующими развитию рекреации, являются следующие: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купальный период с температурами массового купания 20-22°С продолжается в среднем 80-90 дней;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лесных массивов естественного и искусственного происхождения, объектов природоохранного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хорошая транспортная доступность.</w:t>
      </w: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лимитирующими факторами развития рекреации в поселение являются следующие: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овражно-балочного рельефа;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гнуса в мае-июне-июле на реке;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процесс заболачивания пойменных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5" w:name="_Toc40350022"/>
      <w:r w:rsidRPr="007942F3">
        <w:rPr>
          <w:rFonts w:ascii="Times New Roman" w:hAnsi="Times New Roman" w:cs="Times New Roman"/>
          <w:sz w:val="24"/>
          <w:szCs w:val="24"/>
        </w:rPr>
        <w:t>1.5.Анализ реализации предшествующей градостроительной документации.</w:t>
      </w:r>
      <w:bookmarkEnd w:id="1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 с административным центром в селе Новая Чигла образовано путём объединения Вознесеновского, Никольского и Новочигольского сельских поселений, в соответствии с Законом Воронежской области от 30 ноября 2015 года №163-ОЗ.</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Новочигольского сельского поселения Таловского муниципального района Воронежской области разработан ООО «Отдел главного архитектора» в 2012 году, утвержден решением Совета народных депутатов Новочигольского сельского поселения от 07.11.2012 № 32.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состав Новочигольского сельского поселения входили три населённых пункта: село Новая Чигла, поселок Введенский, поселок Маклика. Административным центром поселения являлось село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Площадь Новочигольского сельского поселения составляла 17596 га, в том числе площадь земель населенных пунктов 1808 га. Численность населения на момент разработки проекта генерального плана (</w:t>
      </w:r>
      <w:r w:rsidRPr="007942F3">
        <w:rPr>
          <w:rFonts w:ascii="Times New Roman" w:hAnsi="Times New Roman" w:cs="Times New Roman"/>
          <w:sz w:val="24"/>
          <w:szCs w:val="24"/>
          <w:lang w:eastAsia="ru-RU"/>
        </w:rPr>
        <w:t>по состоянию на 01.01.2010 г.) составляла 2 927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Жилая застройка на территории населенных пунктов была представлена в основном одноэтажными индивидуальными домами с приусадебными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Основной отраслью экономики Новочигольского сельского поселения являлось сельское хозяйство (выращивание и переработка сельскохозяйственных культур, производство и переработка продуктов животноводства), включавшее в себя следующие объекты: молочные фермы, овцеферму, свиноферму, конюшню, пилорамы, зерноток, маслозавод, пекарню. Также на территории села Новая Чигла располагались мехмастерская, машинно-тракторный парк, площадки горюче-смазочных материалов, Чигольская ветамбулатория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Развитие жилой застройки населенных пунктов Новочигольского сельского поселения предлагалось за счет уплотнения существующей застройки, за счет выделения под неё новых территорий в границах населенных пунктов, а также за счет включения в </w:t>
      </w:r>
      <w:r w:rsidRPr="007942F3">
        <w:rPr>
          <w:rFonts w:ascii="Times New Roman" w:hAnsi="Times New Roman" w:cs="Times New Roman"/>
          <w:sz w:val="24"/>
          <w:szCs w:val="24"/>
        </w:rPr>
        <w:lastRenderedPageBreak/>
        <w:t>границы с. Новая Чигла территории общей площадью 1,65 га. Планировалось увеличение численности населения до 3097 жителей. Общая площадь жилого фонда должна была увеличиться на 7544 м2.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Также генеральным планом Новочигольского сельского поселения предлагалось включение в границы с. Новая Чигла земельного участка из земель сельскохозяйственного назначения общей площадью 5,8 га с целью размещения нового кладбища севернее существующего кладбища по проспекту Революции.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развитию сельскохозяйственного производства включали в себя строительство фермы КРС мощностью до 400 голов, фермы КРС мощностью до 1200 голов, кроликофермы мощностью до 170 тысяч голов.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Никольское сельское поселение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Никольского сельского поселения Таловского муниципального района Воронежской области разработан ООО «Отдел главного архитектора» в 2012 году, утвержден решением Совета народных депутатов Никольского сельского поселения от 02.11.2012 № 37.</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состав Никольского сельского поселения входил один населённый пункт – село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Площадь Никольского сельского поселения составляла 4477 га, в том числе площадь земель населенных пунктов 416 га. Численность населения на момент разработки проекта генерального плана (</w:t>
      </w:r>
      <w:r w:rsidRPr="007942F3">
        <w:rPr>
          <w:rFonts w:ascii="Times New Roman" w:hAnsi="Times New Roman" w:cs="Times New Roman"/>
          <w:sz w:val="24"/>
          <w:szCs w:val="24"/>
          <w:lang w:eastAsia="ru-RU"/>
        </w:rPr>
        <w:t>по состоянию на 01.01.2010 г.) составляла 778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Жилая застройка на территории села была представлена в основном одноэтажными индивидуальными домами с приусадебными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Основной отраслью экономики Никольского сельского поселения являлось сельское хозяйство (выращивание и переработка сельскохозяйственных культур, производство и переработка продуктов животноводства), включавшее в себя следующие объекты: ферму КРС, зерноток, мехмастерскую, площадку ГСМ, машинно-тракторный парк, принадлежащие ООО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жилой застройки села Никольское предлагалось за счет уплотнения существующей застройки, а также за счет выделения под неё новых территорий общей площадью 11,05 га в границах населенного пункта. Планировалось увеличение численности населения до 794 жителей. Общая площадь жилого фонда должна была увеличиться на 10030 м2.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Также генеральным планом Никольского сельского поселения предлагалось включение в границы с. Никольское земельного участка из земель сельскохозяйственного назначения общей площадью 5,85 га с целью размещения нового кладбища юго-западнее существующего кладбища с. Никольское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развитию сельскохозяйственного производства включали в себя строительство фермы КРС мощностью до 1200 голов.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Вознесеновское сельское поселение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Генеральный план Вознесеновского сельского поселения Таловского муниципального района Воронежской области разработан ООО «Отдел главного архитектора» в 2012 году, утвержден решением Совета народных депутатов Вознесеновского сельского поселения от 29.10.2012 № 37.</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состав Вознесеновского сельского поселения входили десять населённых пунктов: </w:t>
      </w:r>
      <w:r w:rsidRPr="007942F3">
        <w:rPr>
          <w:rFonts w:ascii="Times New Roman" w:hAnsi="Times New Roman" w:cs="Times New Roman"/>
          <w:sz w:val="24"/>
          <w:szCs w:val="24"/>
          <w:lang w:eastAsia="ru-RU"/>
        </w:rPr>
        <w:t xml:space="preserve">п. Вознесеновка, п.Воскресенский, п.Новоникольский, п.Первомайский, </w:t>
      </w:r>
      <w:r w:rsidRPr="007942F3">
        <w:rPr>
          <w:rFonts w:ascii="Times New Roman" w:hAnsi="Times New Roman" w:cs="Times New Roman"/>
          <w:sz w:val="24"/>
          <w:szCs w:val="24"/>
          <w:lang w:eastAsia="ru-RU"/>
        </w:rPr>
        <w:lastRenderedPageBreak/>
        <w:t>п.Леоновка, п.Шишлянников, п.Михайловский, п.Покровский, п.Коломенский, п.Георгиевский.</w:t>
      </w:r>
      <w:r w:rsidRPr="007942F3">
        <w:rPr>
          <w:rFonts w:ascii="Times New Roman" w:hAnsi="Times New Roman" w:cs="Times New Roman"/>
          <w:sz w:val="24"/>
          <w:szCs w:val="24"/>
        </w:rPr>
        <w:t xml:space="preserve"> Административным центром поселения являлся поселок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Площадь Вознесеновского сельского поселения составляла 5798 га, в том числе площадь земель населенных пунктов 659 га. Численность населения на момент разработки проекта генерального плана (</w:t>
      </w:r>
      <w:r w:rsidRPr="007942F3">
        <w:rPr>
          <w:rFonts w:ascii="Times New Roman" w:hAnsi="Times New Roman" w:cs="Times New Roman"/>
          <w:sz w:val="24"/>
          <w:szCs w:val="24"/>
          <w:lang w:eastAsia="ru-RU"/>
        </w:rPr>
        <w:t>по состоянию на 01.01.2010 г.) составляла 515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Жилая застройка на территории населенных пунктов была представлена в основном одноэтажными индивидуальными домами с приусадебными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Основной отраслью экономики Вознесеновского сельского поселения являлось сельское хозяйство (выращивание и переработка сельскохозяйственных культур,), включавшее в себя следующие предприятия: мельница - КФХ «Целина», склад – КФХ «Целина», ИП Пузакова Е.И. – занимающиеся сортировкой и обработкой зерна.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жилой застройки населенных пунктов Вознесеновского сельского поселения предлагалось за счет уплотнения существующей застройки, а также за счет выделения под неё новых территорий в границах населенных пунктов. Планировалось увеличение численности населения поселения до 526 жителей. Общая площадь жилого фонда должна была увеличиться на 20800 м2.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развитию сельскохозяйственного производства включали в себя строительство хозяйства с содержанием животных до 100 голов или гаражи и парки по ремонту, технологическому обслуживанию и хранению автомобилей и с/х техники в п. Вознесеновка, хозяйства с содержанием животных до 100 голов в п. Воскресенский, хозяйства с содержанием животных до 1200 голов и хозяйство с содержанием животных до 50 голов в районе п. Покровский.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Все мероприятия, заложенные в генеральных планах поселений не были реализованы. На сегодняшний день, в связи с изменением законодательной базы и градостроительных задач, возможно частичное использование проектных предложений.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не увеличилась до того уровня, который был заложен прогнозом в генеральных планах.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 настоящего времени, границы населенных пунктов объединенного Новочигольского сельского поселения не установлены и сведения не внесены в ЕГРН.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настоящем проекте генерального плана рассматривается территория объединенного Новочигольского сельского поселения с ее нынешним состоянием в существующих границах, установленных законом 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6" w:name="_Toc40350023"/>
      <w:r w:rsidRPr="007942F3">
        <w:rPr>
          <w:rFonts w:ascii="Times New Roman" w:hAnsi="Times New Roman" w:cs="Times New Roman"/>
          <w:sz w:val="24"/>
          <w:szCs w:val="24"/>
        </w:rPr>
        <w:t>1.6. Население и демография.</w:t>
      </w:r>
      <w:bookmarkEnd w:id="16"/>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Законом Воронежской области от 30 ноября 2015 года №163-ОЗ, были преобразованы, путём их объединения Вознесеновское, Никольское и Новочигольское </w:t>
      </w:r>
      <w:r w:rsidRPr="007942F3">
        <w:rPr>
          <w:rFonts w:ascii="Times New Roman" w:hAnsi="Times New Roman" w:cs="Times New Roman"/>
          <w:sz w:val="24"/>
          <w:szCs w:val="24"/>
        </w:rPr>
        <w:lastRenderedPageBreak/>
        <w:t>сельские поселения – в Новочигольское сельское поселение с административным центром в селе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Работа по паспортизации объединенного поселения ведется с 2016 года. Таким образом, сведения о населении и демографии Новочигольского сельского поселения представлена за период с 2016 г. по 2018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данными паспорта сельского поселения и данным Территориального органа федеральной службы государственной статистики по Воронежской области численность населения Новочигольского сельского поселения составила 3184 человек на 1 января 2019 г.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Динамика численности населения Новочигольского сельского поселения</w:t>
      </w:r>
    </w:p>
    <w:tbl>
      <w:tblPr>
        <w:tblW w:w="496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724"/>
        <w:gridCol w:w="4328"/>
        <w:gridCol w:w="1456"/>
        <w:gridCol w:w="1456"/>
        <w:gridCol w:w="1456"/>
      </w:tblGrid>
      <w:tr w:rsidR="007942F3" w:rsidRPr="007942F3" w:rsidTr="00CA45D4">
        <w:trPr>
          <w:tblCellSpacing w:w="0" w:type="dxa"/>
        </w:trPr>
        <w:tc>
          <w:tcPr>
            <w:tcW w:w="248" w:type="pct"/>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1485" w:type="pct"/>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500" w:type="pc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2016 год</w:t>
            </w:r>
          </w:p>
        </w:tc>
        <w:tc>
          <w:tcPr>
            <w:tcW w:w="500" w:type="pc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2017 год</w:t>
            </w:r>
          </w:p>
        </w:tc>
        <w:tc>
          <w:tcPr>
            <w:tcW w:w="500" w:type="pc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201</w:t>
            </w:r>
            <w:r w:rsidRPr="007942F3">
              <w:rPr>
                <w:rFonts w:ascii="Times New Roman" w:hAnsi="Times New Roman" w:cs="Times New Roman"/>
                <w:sz w:val="24"/>
                <w:szCs w:val="24"/>
              </w:rPr>
              <w:t>8 год</w:t>
            </w:r>
          </w:p>
        </w:tc>
      </w:tr>
      <w:tr w:rsidR="007942F3" w:rsidRPr="007942F3" w:rsidTr="00CA45D4">
        <w:trPr>
          <w:tblCellSpacing w:w="0" w:type="dxa"/>
        </w:trPr>
        <w:tc>
          <w:tcPr>
            <w:tcW w:w="248"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постоянного населения на 1 января следующего расчетного года, всего</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3226</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3215</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r>
      <w:tr w:rsidR="007942F3" w:rsidRPr="007942F3" w:rsidTr="00CA45D4">
        <w:trPr>
          <w:tblCellSpacing w:w="0" w:type="dxa"/>
        </w:trPr>
        <w:tc>
          <w:tcPr>
            <w:tcW w:w="248"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Родилось</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27</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38</w:t>
            </w:r>
          </w:p>
        </w:tc>
      </w:tr>
      <w:tr w:rsidR="007942F3" w:rsidRPr="007942F3" w:rsidTr="00CA45D4">
        <w:trPr>
          <w:tblCellSpacing w:w="0" w:type="dxa"/>
        </w:trPr>
        <w:tc>
          <w:tcPr>
            <w:tcW w:w="248"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Умерло</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69</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82</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485"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Естественный прирост населения прирост (+), убыль (-) </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485"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Прибыло</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171</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168</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1485"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Выбыло</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140</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155</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1485"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Миграционный прирост (+), убыль (-)</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500"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Общий прирост (убыль) населения</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-11</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-31</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Общий коэффициент рождаемости, промилле</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8,4</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8,7</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11,9</w:t>
            </w:r>
          </w:p>
        </w:tc>
      </w:tr>
      <w:tr w:rsidR="007942F3" w:rsidRPr="007942F3" w:rsidTr="00CA45D4">
        <w:trPr>
          <w:tblCellSpacing w:w="0" w:type="dxa"/>
        </w:trPr>
        <w:tc>
          <w:tcPr>
            <w:tcW w:w="248" w:type="pct"/>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1485" w:type="pct"/>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Общий коэффициент смертности, промилле</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21</w:t>
            </w:r>
            <w:r w:rsidRPr="007942F3">
              <w:rPr>
                <w:rFonts w:ascii="Times New Roman" w:hAnsi="Times New Roman" w:cs="Times New Roman"/>
                <w:sz w:val="24"/>
                <w:szCs w:val="24"/>
              </w:rPr>
              <w:t>,4</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w:t>
            </w:r>
          </w:p>
        </w:tc>
        <w:tc>
          <w:tcPr>
            <w:tcW w:w="500" w:type="pc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25,8</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2016 году численность населения Новочигольского сельского поселения составила 3226 человек. За рассматриваемый период численность населения муниципального образования сократилась на 42 человека (1,3 %) и в 2018 году данный показатель составил 3184 человека.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Воспроизводство населения, как процесс замещения поколений является определяющим фактором изменения динамики численности населения. В 2018 году в сельском поселении родилось 38 детей. Этот же показатель в 2016 году составлял 27 чел. Общий коэффициент рождаемости вырос с 8,4‰ в 2016 году до 11,9 ‰ в 2018 году.</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Вторым компонентом, определяющим естественный прирост населения, является показатель смертности, который в рассматриваемый период характеризовался повышением. </w:t>
      </w:r>
      <w:r w:rsidRPr="007942F3">
        <w:rPr>
          <w:rFonts w:ascii="Times New Roman" w:hAnsi="Times New Roman" w:cs="Times New Roman"/>
          <w:sz w:val="24"/>
          <w:szCs w:val="24"/>
          <w:lang w:eastAsia="ru-RU"/>
        </w:rPr>
        <w:t xml:space="preserve">Коэффициент смертности за период 2016 – 2018 гг. повысился с 21,4 ‰ до 25,8‰. Необходимо отметить, что смертность в поселении превышает рождаемость в среднем в 2,16 раза. Срединный за период 2016 - 2018 гг. условный коэффициент </w:t>
      </w:r>
      <w:r w:rsidRPr="007942F3">
        <w:rPr>
          <w:rFonts w:ascii="Times New Roman" w:hAnsi="Times New Roman" w:cs="Times New Roman"/>
          <w:sz w:val="24"/>
          <w:szCs w:val="24"/>
          <w:lang w:eastAsia="ru-RU"/>
        </w:rPr>
        <w:lastRenderedPageBreak/>
        <w:t xml:space="preserve">депопуляции (отношение числа родившихся к числу умерших) в сельском поселении составил 2,16 при пороговых значениях 1,0-1,3.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Динамика численности населения Новочигольского сельского поселения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7CF6E4E" wp14:editId="5BC76BDF">
            <wp:extent cx="5991225" cy="26670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Естественное движение населения Новочигольского сельского поселения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158F9DC" wp14:editId="7D7654D8">
            <wp:extent cx="5676900" cy="380047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Показатель естественной убыли в 2018 году составил -44 человек, что на 4,8% больше уровня 2016 года.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Миграция населения Новочигольского сельского поселения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5F71AF87" wp14:editId="2767C16F">
            <wp:extent cx="5676900" cy="380047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 рассматриваемый период с 2016 по 2018 годы средний показатель количества прибывших составил 137 человек. Средний показатель количества выбывших составил  64 человека. Средний показатель миграционного прироста населения, за рассматриваемый период, составил 112 человек. Таким образом, миграционные процессы в Новочигольском поселении характеризуются миграционным приростом.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Динамика возрастной структуры населения представлена в таблице:</w:t>
      </w:r>
    </w:p>
    <w:tbl>
      <w:tblPr>
        <w:tblW w:w="0" w:type="auto"/>
        <w:jc w:val="right"/>
        <w:tblCellSpacing w:w="0" w:type="dxa"/>
        <w:tblInd w:w="-3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570"/>
        <w:gridCol w:w="992"/>
        <w:gridCol w:w="968"/>
        <w:gridCol w:w="993"/>
      </w:tblGrid>
      <w:tr w:rsidR="007942F3" w:rsidRPr="007942F3" w:rsidTr="00CA45D4">
        <w:trPr>
          <w:trHeight w:val="255"/>
          <w:tblCellSpacing w:w="0" w:type="dxa"/>
          <w:jc w:val="right"/>
        </w:trPr>
        <w:tc>
          <w:tcPr>
            <w:tcW w:w="6570"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Численность населения в возрасте:</w:t>
            </w:r>
          </w:p>
        </w:tc>
        <w:tc>
          <w:tcPr>
            <w:tcW w:w="992"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2016</w:t>
            </w:r>
          </w:p>
        </w:tc>
        <w:tc>
          <w:tcPr>
            <w:tcW w:w="9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2017</w:t>
            </w:r>
          </w:p>
        </w:tc>
        <w:tc>
          <w:tcPr>
            <w:tcW w:w="99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2018</w:t>
            </w:r>
          </w:p>
        </w:tc>
      </w:tr>
      <w:tr w:rsidR="007942F3" w:rsidRPr="007942F3" w:rsidTr="00CA45D4">
        <w:trPr>
          <w:trHeight w:val="255"/>
          <w:tblCellSpacing w:w="0" w:type="dxa"/>
          <w:jc w:val="right"/>
        </w:trPr>
        <w:tc>
          <w:tcPr>
            <w:tcW w:w="6570" w:type="dxa"/>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моложе трудоспособного возраста, всего чел.</w:t>
            </w:r>
          </w:p>
        </w:tc>
        <w:tc>
          <w:tcPr>
            <w:tcW w:w="992"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403</w:t>
            </w:r>
          </w:p>
        </w:tc>
        <w:tc>
          <w:tcPr>
            <w:tcW w:w="968"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368</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372</w:t>
            </w:r>
          </w:p>
        </w:tc>
      </w:tr>
      <w:tr w:rsidR="007942F3" w:rsidRPr="007942F3" w:rsidTr="00CA45D4">
        <w:trPr>
          <w:trHeight w:val="270"/>
          <w:tblCellSpacing w:w="0" w:type="dxa"/>
          <w:jc w:val="right"/>
        </w:trPr>
        <w:tc>
          <w:tcPr>
            <w:tcW w:w="6570" w:type="dxa"/>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трудоспособного возраста, всего чел.</w:t>
            </w:r>
          </w:p>
        </w:tc>
        <w:tc>
          <w:tcPr>
            <w:tcW w:w="992"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1326</w:t>
            </w:r>
          </w:p>
        </w:tc>
        <w:tc>
          <w:tcPr>
            <w:tcW w:w="968"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1389</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1374</w:t>
            </w:r>
          </w:p>
        </w:tc>
      </w:tr>
      <w:tr w:rsidR="007942F3" w:rsidRPr="007942F3" w:rsidTr="00CA45D4">
        <w:trPr>
          <w:trHeight w:val="270"/>
          <w:tblCellSpacing w:w="0" w:type="dxa"/>
          <w:jc w:val="right"/>
        </w:trPr>
        <w:tc>
          <w:tcPr>
            <w:tcW w:w="6570" w:type="dxa"/>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старше трудоспособного возраста, всего чел.</w:t>
            </w:r>
          </w:p>
        </w:tc>
        <w:tc>
          <w:tcPr>
            <w:tcW w:w="992"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1497</w:t>
            </w:r>
          </w:p>
        </w:tc>
        <w:tc>
          <w:tcPr>
            <w:tcW w:w="968"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1458</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1438</w:t>
            </w:r>
          </w:p>
        </w:tc>
      </w:tr>
    </w:tbl>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Возрастная структура населения Новочигольского сельского поселения</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noProof/>
          <w:sz w:val="24"/>
          <w:szCs w:val="24"/>
          <w:lang w:eastAsia="ru-RU"/>
        </w:rPr>
        <w:lastRenderedPageBreak/>
        <w:drawing>
          <wp:inline distT="0" distB="0" distL="0" distR="0" wp14:anchorId="483AB87A" wp14:editId="0FC40E2C">
            <wp:extent cx="5686425" cy="379095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Как мы видим основная часть населения – это лица старше трудоспособного возраста.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трудоспособного возраста в абсолютном выражении увеличилась в 2018 году по сравнению с 2016 годом на 3,6%.</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моложе трудоспособного возраста уменьшилась в 2018 году по сравнению с 2016 годом на 7,7%.</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старше трудоспособного возраста сократилась в 2018 году в сравнении с 2016 годом, и данное уменьшение составило 3,9% в абсолютном выражении.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относительном выражении численность населения трудоспособного возраста в 2018 году увеличилась на 2% в общем объеме, численность населения моложе трудоспособного возраста снизилась на 0,8%, численность населения старше трудоспособного возраста снизилась на 1,2% в общем объеме по сравнению с 2016 годом.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старше трудоспособного возраста в Новочигольском сельском поселении в 2018 году составила 45,2%, это высокий показатель, учитывая небольшую долю численности населения моложе трудоспособного возраста (11,7%), можно сделать вывод, что в дальнейшем численность населения старших возрастов будет только увеличиваться.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Новочигольском сельском поселении на 1000 лиц трудоспособного возраста приходится 1318 лиц нетрудоспособного возраста, из которых большую часть (80%) составляют лица  пенсионного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Таким образом, демографические процессы, сложившиеся в поселении за рассматриваемый период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Трудовые ресурсы и занятость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трудоспособного населения в трудоспособном возрасте по данным за 2018 год составляла 1374 человека, что составляет 43,1 % численности населения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протяжении рассматриваемого периода численность трудоспособного населения в трудоспособном возрасте имела нестабильную динамику. Показатель за 2018 год больше аналогичного за 2016 год в 1,05 раз или на 4,87%.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протяжении рассматриваемого периода показатель численности зарегистрированных безработных колебался: по сравнению с показателем за 2016 г. равным 31 чел. в 2017 г. показатель вырос на 42% и составлял 44 чел, а затем в 2018 году сократился, и составил 17 человек, что на 61,4% меньше показателя предыдущего года. </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Безработица</w:t>
      </w:r>
      <w:r w:rsidRPr="007942F3">
        <w:rPr>
          <w:rFonts w:ascii="Times New Roman" w:hAnsi="Times New Roman" w:cs="Times New Roman"/>
          <w:noProof/>
          <w:sz w:val="24"/>
          <w:szCs w:val="24"/>
          <w:lang w:eastAsia="ru-RU"/>
        </w:rPr>
        <w:drawing>
          <wp:inline distT="0" distB="0" distL="0" distR="0" wp14:anchorId="14163867" wp14:editId="337E750D">
            <wp:extent cx="5581650" cy="38100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Структура занятых в экономике Новочигольском сельского поселения представлена в таблице ниже: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Занятость трудоспособного населения Новочигольского поселения по видам экономической деятельности </w:t>
      </w:r>
    </w:p>
    <w:tbl>
      <w:tblPr>
        <w:tblW w:w="9322" w:type="dxa"/>
        <w:tblLook w:val="04A0" w:firstRow="1" w:lastRow="0" w:firstColumn="1" w:lastColumn="0" w:noHBand="0" w:noVBand="1"/>
      </w:tblPr>
      <w:tblGrid>
        <w:gridCol w:w="7054"/>
        <w:gridCol w:w="2268"/>
      </w:tblGrid>
      <w:tr w:rsidR="007942F3" w:rsidRPr="007942F3" w:rsidTr="00CA45D4">
        <w:trPr>
          <w:trHeight w:val="377"/>
        </w:trPr>
        <w:tc>
          <w:tcPr>
            <w:tcW w:w="7054" w:type="dxa"/>
            <w:tcBorders>
              <w:top w:val="single" w:sz="8" w:space="0" w:color="000000"/>
              <w:left w:val="single" w:sz="8" w:space="0" w:color="000000"/>
              <w:bottom w:val="single" w:sz="4" w:space="0" w:color="auto"/>
              <w:right w:val="single" w:sz="4" w:space="0" w:color="auto"/>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2268" w:type="dxa"/>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2018 год</w:t>
            </w:r>
          </w:p>
        </w:tc>
      </w:tr>
      <w:tr w:rsidR="007942F3" w:rsidRPr="007942F3" w:rsidTr="00CA45D4">
        <w:trPr>
          <w:trHeight w:val="371"/>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Предприятия (организации) населенного пункта</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383</w:t>
            </w:r>
          </w:p>
        </w:tc>
      </w:tr>
      <w:tr w:rsidR="007942F3" w:rsidRPr="007942F3" w:rsidTr="00CA45D4">
        <w:trPr>
          <w:trHeight w:val="371"/>
        </w:trPr>
        <w:tc>
          <w:tcPr>
            <w:tcW w:w="7054" w:type="dxa"/>
            <w:tcBorders>
              <w:top w:val="single" w:sz="4" w:space="0" w:color="auto"/>
              <w:left w:val="single" w:sz="4" w:space="0" w:color="auto"/>
              <w:bottom w:val="single" w:sz="4" w:space="0" w:color="auto"/>
              <w:right w:val="single" w:sz="4" w:space="0" w:color="auto"/>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Сельское хозяйство</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776</w:t>
            </w:r>
          </w:p>
        </w:tc>
      </w:tr>
      <w:tr w:rsidR="007942F3" w:rsidRPr="007942F3" w:rsidTr="00CA45D4">
        <w:trPr>
          <w:trHeight w:val="371"/>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Предоставление прочих коммунальных, социальных и персональных услуг</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w:t>
            </w:r>
          </w:p>
        </w:tc>
      </w:tr>
      <w:tr w:rsidR="007942F3" w:rsidRPr="007942F3" w:rsidTr="00CA45D4">
        <w:trPr>
          <w:trHeight w:val="371"/>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 (в т.ч. жители соседних муниципальных образований)</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61</w:t>
            </w:r>
          </w:p>
        </w:tc>
      </w:tr>
      <w:tr w:rsidR="007942F3" w:rsidRPr="007942F3" w:rsidTr="00CA45D4">
        <w:trPr>
          <w:trHeight w:val="371"/>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Здравоохранение и предоставление социальных услуг</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w:t>
            </w:r>
          </w:p>
        </w:tc>
      </w:tr>
      <w:tr w:rsidR="007942F3" w:rsidRPr="007942F3" w:rsidTr="00CA45D4">
        <w:trPr>
          <w:trHeight w:val="188"/>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Образование </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83</w:t>
            </w:r>
          </w:p>
        </w:tc>
      </w:tr>
      <w:tr w:rsidR="007942F3" w:rsidRPr="007942F3" w:rsidTr="00CA45D4">
        <w:trPr>
          <w:trHeight w:val="114"/>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Транспорт и связь</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r>
      <w:tr w:rsidR="007942F3" w:rsidRPr="007942F3" w:rsidTr="00CA45D4">
        <w:trPr>
          <w:trHeight w:val="56"/>
        </w:trPr>
        <w:tc>
          <w:tcPr>
            <w:tcW w:w="7054" w:type="dxa"/>
            <w:tcBorders>
              <w:top w:val="single" w:sz="4" w:space="0" w:color="auto"/>
              <w:left w:val="single" w:sz="4" w:space="0" w:color="auto"/>
              <w:bottom w:val="single" w:sz="4" w:space="0" w:color="auto"/>
              <w:right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Финансовая деятельность</w:t>
            </w:r>
          </w:p>
        </w:tc>
        <w:tc>
          <w:tcPr>
            <w:tcW w:w="2268" w:type="dxa"/>
            <w:tcBorders>
              <w:top w:val="single" w:sz="4" w:space="0" w:color="auto"/>
              <w:left w:val="nil"/>
              <w:bottom w:val="single" w:sz="4" w:space="0" w:color="auto"/>
              <w:right w:val="single" w:sz="4" w:space="0" w:color="auto"/>
            </w:tcBorders>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Занятость по видам экономической деятельности </w:t>
      </w:r>
      <w:r w:rsidRPr="007942F3">
        <w:rPr>
          <w:rFonts w:ascii="Times New Roman" w:hAnsi="Times New Roman" w:cs="Times New Roman"/>
          <w:noProof/>
          <w:sz w:val="24"/>
          <w:szCs w:val="24"/>
          <w:lang w:eastAsia="ru-RU"/>
        </w:rPr>
        <w:drawing>
          <wp:inline distT="0" distB="0" distL="0" distR="0" wp14:anchorId="492B57F7" wp14:editId="1EDA6EC2">
            <wp:extent cx="6029325" cy="4391025"/>
            <wp:effectExtent l="0" t="0" r="9525" b="9525"/>
            <wp:docPr id="7" name="Рисунок 7" descr="Таблица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а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43910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Наибольший удельный вес всех занятых в экономике поселения составляют занятые в сфере сельского хозяйства, являющегося традиционным для Центрально-Черноземного региона и, в частности, Воронежской области. В 2018 году количество занятых в данной отрасли составило 776 человека, что выше показателя 2017 года на 0,1%.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Проведенный анализ демографической ситуации в Новочигольском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w:t>
      </w:r>
      <w:r w:rsidRPr="007942F3">
        <w:rPr>
          <w:rFonts w:ascii="Times New Roman" w:hAnsi="Times New Roman" w:cs="Times New Roman"/>
          <w:sz w:val="24"/>
          <w:szCs w:val="24"/>
        </w:rPr>
        <w:lastRenderedPageBreak/>
        <w:t xml:space="preserve">средние показатели миграционного прироста, то есть все свидетельствует о том, что сельское поселение, в большей степени, относится к регрессивном типу.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Современная демографическая ситуация в Новочигольском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Учитывая эти особенности, единственным инструментом стабилизации численности населения и возрастной его структуры остается миграционный приток населения.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Новочигольском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7" w:name="_Toc40350024"/>
      <w:r w:rsidRPr="007942F3">
        <w:rPr>
          <w:rFonts w:ascii="Times New Roman" w:hAnsi="Times New Roman" w:cs="Times New Roman"/>
          <w:sz w:val="24"/>
          <w:szCs w:val="24"/>
        </w:rPr>
        <w:t>1.7. Экономическая база и анализ бюджета</w:t>
      </w:r>
      <w:bookmarkEnd w:id="1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Экономическая база Новочигольского сельского поселения представлена предприятиями, организациями и учреждениями по следующим видам экономической деятельности: сельское хозяйство; предприятия (организации) населенного пункта; образование; здравоохранение и предоставление социальных услуг; оптовая и розничная торговля; ремонт автотранспортных средств, мотоциклов, бытовых изделий и предметов личного пользования; предоставление прочих коммунальных, социальных и персональных услуг; транспорт и связь; финансовая деятельность.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промышленные предприятия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Сельское хозяйство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Сельское хозяйство является основной отраслью экономики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и характеристика сельскохозяйственных предприятий, расположенных на территории Новочигольского сельского поселения, представлены в таблицах ниже:</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Сельскохозяйственные организации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7"/>
        <w:gridCol w:w="1701"/>
        <w:gridCol w:w="1559"/>
        <w:gridCol w:w="1701"/>
        <w:gridCol w:w="1560"/>
      </w:tblGrid>
      <w:tr w:rsidR="007942F3" w:rsidRPr="007942F3" w:rsidTr="00CA45D4">
        <w:tc>
          <w:tcPr>
            <w:tcW w:w="156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организации</w:t>
            </w:r>
          </w:p>
        </w:tc>
        <w:tc>
          <w:tcPr>
            <w:tcW w:w="141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Среднеспи-сочная численность работающих, чел.</w:t>
            </w:r>
          </w:p>
        </w:tc>
        <w:tc>
          <w:tcPr>
            <w:tcW w:w="170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Среднемесячная заработная плата, руб.</w:t>
            </w:r>
          </w:p>
        </w:tc>
        <w:tc>
          <w:tcPr>
            <w:tcW w:w="3260"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Производство сельскохозяйственной продукции в фактически действовавших ценах</w:t>
            </w:r>
          </w:p>
        </w:tc>
        <w:tc>
          <w:tcPr>
            <w:tcW w:w="156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Инвестиции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основной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капитал,</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руб.</w:t>
            </w:r>
          </w:p>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56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41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руб.</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одного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работающего, тыс. руб.</w:t>
            </w:r>
          </w:p>
        </w:tc>
        <w:tc>
          <w:tcPr>
            <w:tcW w:w="156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56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41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6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r>
      <w:tr w:rsidR="007942F3" w:rsidRPr="007942F3" w:rsidTr="00CA45D4">
        <w:tc>
          <w:tcPr>
            <w:tcW w:w="156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ООО «Победа»</w:t>
            </w:r>
          </w:p>
        </w:tc>
        <w:tc>
          <w:tcPr>
            <w:tcW w:w="141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19298</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228</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730,6</w:t>
            </w:r>
          </w:p>
        </w:tc>
        <w:tc>
          <w:tcPr>
            <w:tcW w:w="156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3681</w:t>
            </w:r>
          </w:p>
        </w:tc>
      </w:tr>
      <w:tr w:rsidR="007942F3" w:rsidRPr="007942F3" w:rsidTr="00CA45D4">
        <w:tc>
          <w:tcPr>
            <w:tcW w:w="156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АО «Хреновской конный завод»</w:t>
            </w:r>
          </w:p>
        </w:tc>
        <w:tc>
          <w:tcPr>
            <w:tcW w:w="141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6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Сельскохозяйственные организации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851"/>
        <w:gridCol w:w="850"/>
        <w:gridCol w:w="709"/>
        <w:gridCol w:w="851"/>
        <w:gridCol w:w="850"/>
        <w:gridCol w:w="851"/>
        <w:gridCol w:w="708"/>
        <w:gridCol w:w="993"/>
        <w:gridCol w:w="850"/>
        <w:gridCol w:w="851"/>
      </w:tblGrid>
      <w:tr w:rsidR="007942F3" w:rsidRPr="007942F3" w:rsidTr="00CA45D4">
        <w:trPr>
          <w:trHeight w:val="700"/>
        </w:trPr>
        <w:tc>
          <w:tcPr>
            <w:tcW w:w="1134" w:type="dxa"/>
            <w:vMerge w:val="restart"/>
            <w:tcBorders>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органи-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зации</w:t>
            </w:r>
          </w:p>
        </w:tc>
        <w:tc>
          <w:tcPr>
            <w:tcW w:w="1701" w:type="dxa"/>
            <w:gridSpan w:val="2"/>
            <w:tcBorders>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Площадь сельскохозяйственных угодий</w:t>
            </w:r>
          </w:p>
        </w:tc>
        <w:tc>
          <w:tcPr>
            <w:tcW w:w="3261" w:type="dxa"/>
            <w:gridSpan w:val="4"/>
            <w:vMerge w:val="restart"/>
            <w:tcBorders>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Посевные площади сельскохозяйственных культур, га</w:t>
            </w:r>
          </w:p>
        </w:tc>
        <w:tc>
          <w:tcPr>
            <w:tcW w:w="3402" w:type="dxa"/>
            <w:gridSpan w:val="4"/>
            <w:vMerge w:val="restart"/>
            <w:tcBorders>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Поголовье скота, птицы</w:t>
            </w:r>
          </w:p>
        </w:tc>
      </w:tr>
      <w:tr w:rsidR="007942F3" w:rsidRPr="007942F3" w:rsidTr="00CA45D4">
        <w:trPr>
          <w:trHeight w:val="517"/>
        </w:trPr>
        <w:tc>
          <w:tcPr>
            <w:tcW w:w="1134"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85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пашни, га</w:t>
            </w:r>
          </w:p>
        </w:tc>
        <w:tc>
          <w:tcPr>
            <w:tcW w:w="3261" w:type="dxa"/>
            <w:gridSpan w:val="4"/>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3402" w:type="dxa"/>
            <w:gridSpan w:val="4"/>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134"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2552"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w:t>
            </w:r>
          </w:p>
        </w:tc>
        <w:tc>
          <w:tcPr>
            <w:tcW w:w="70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КРС, голов</w:t>
            </w:r>
          </w:p>
        </w:tc>
        <w:tc>
          <w:tcPr>
            <w:tcW w:w="993"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Свиньи, голов</w:t>
            </w:r>
          </w:p>
        </w:tc>
        <w:tc>
          <w:tcPr>
            <w:tcW w:w="85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Овцы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 козы, голов</w:t>
            </w:r>
          </w:p>
        </w:tc>
        <w:tc>
          <w:tcPr>
            <w:tcW w:w="85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Птица, голов</w:t>
            </w:r>
          </w:p>
        </w:tc>
      </w:tr>
      <w:tr w:rsidR="007942F3" w:rsidRPr="007942F3" w:rsidTr="00CA45D4">
        <w:tc>
          <w:tcPr>
            <w:tcW w:w="1134"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зерно-вые и зерно-бобо-вые</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кор-мовые</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техни-ческие</w:t>
            </w:r>
          </w:p>
        </w:tc>
        <w:tc>
          <w:tcPr>
            <w:tcW w:w="708"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993"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70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99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r>
      <w:tr w:rsidR="007942F3" w:rsidRPr="007942F3" w:rsidTr="00CA45D4">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ООО «Победа»</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2047</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1874</w:t>
            </w:r>
          </w:p>
        </w:tc>
        <w:tc>
          <w:tcPr>
            <w:tcW w:w="7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1874</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1375</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443</w:t>
            </w:r>
          </w:p>
        </w:tc>
        <w:tc>
          <w:tcPr>
            <w:tcW w:w="708"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АО «Хреновской конный завод»</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8"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Помимо сельскохозяйственных предприятий на территории Новочигольского сельского поселения существуют личные подсобные хозяйства и крестьянские (фермерские) хозяйства.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Сведения о </w:t>
      </w:r>
      <w:r w:rsidRPr="007942F3">
        <w:rPr>
          <w:rFonts w:ascii="Times New Roman" w:hAnsi="Times New Roman" w:cs="Times New Roman"/>
          <w:sz w:val="24"/>
          <w:szCs w:val="24"/>
          <w:lang w:eastAsia="ru-RU"/>
        </w:rPr>
        <w:t>личных подсобных хозяйствах и крестьянских (фермерских) хозяйствах представлены в таблице ниже: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Личные подсобные хозяйства и крестьянские (фермерские) хозяйства</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4"/>
        <w:gridCol w:w="924"/>
        <w:gridCol w:w="868"/>
        <w:gridCol w:w="910"/>
        <w:gridCol w:w="1064"/>
        <w:gridCol w:w="1134"/>
        <w:gridCol w:w="993"/>
        <w:gridCol w:w="850"/>
        <w:gridCol w:w="851"/>
      </w:tblGrid>
      <w:tr w:rsidR="007942F3" w:rsidRPr="007942F3" w:rsidTr="00CA45D4">
        <w:tc>
          <w:tcPr>
            <w:tcW w:w="1904"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Наименование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хозяйства</w:t>
            </w:r>
          </w:p>
        </w:tc>
        <w:tc>
          <w:tcPr>
            <w:tcW w:w="924"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ед.</w:t>
            </w:r>
          </w:p>
        </w:tc>
        <w:tc>
          <w:tcPr>
            <w:tcW w:w="1778"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Площадь сельскохозяйственных угодий,  га</w:t>
            </w:r>
          </w:p>
        </w:tc>
        <w:tc>
          <w:tcPr>
            <w:tcW w:w="1064"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Посев-ные площади сельско-хозяйст-венных культур, га</w:t>
            </w:r>
          </w:p>
        </w:tc>
        <w:tc>
          <w:tcPr>
            <w:tcW w:w="3828" w:type="dxa"/>
            <w:gridSpan w:val="4"/>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Поголовье скота, птицы</w:t>
            </w:r>
          </w:p>
        </w:tc>
      </w:tr>
      <w:tr w:rsidR="007942F3" w:rsidRPr="007942F3" w:rsidTr="00CA45D4">
        <w:trPr>
          <w:trHeight w:val="517"/>
        </w:trPr>
        <w:tc>
          <w:tcPr>
            <w:tcW w:w="1904"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924"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86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91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пашня</w:t>
            </w:r>
          </w:p>
        </w:tc>
        <w:tc>
          <w:tcPr>
            <w:tcW w:w="1064" w:type="dxa"/>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c>
          <w:tcPr>
            <w:tcW w:w="3828" w:type="dxa"/>
            <w:gridSpan w:val="4"/>
            <w:vMerge/>
            <w:shd w:val="clear" w:color="auto" w:fill="D9D9D9"/>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904"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24"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1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064"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КРС,</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голов</w:t>
            </w:r>
          </w:p>
        </w:tc>
        <w:tc>
          <w:tcPr>
            <w:tcW w:w="99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Свиньи,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голов</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Овцы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 козы, голов</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Птица, голов</w:t>
            </w:r>
          </w:p>
        </w:tc>
      </w:tr>
      <w:tr w:rsidR="007942F3" w:rsidRPr="007942F3" w:rsidTr="00CA45D4">
        <w:tc>
          <w:tcPr>
            <w:tcW w:w="190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2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91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06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99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r>
      <w:tr w:rsidR="007942F3" w:rsidRPr="007942F3" w:rsidTr="00CA45D4">
        <w:tc>
          <w:tcPr>
            <w:tcW w:w="190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Личные подсобные хозяйства</w:t>
            </w:r>
          </w:p>
        </w:tc>
        <w:tc>
          <w:tcPr>
            <w:tcW w:w="92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1547</w:t>
            </w:r>
          </w:p>
        </w:tc>
        <w:tc>
          <w:tcPr>
            <w:tcW w:w="868"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573</w:t>
            </w:r>
          </w:p>
        </w:tc>
        <w:tc>
          <w:tcPr>
            <w:tcW w:w="91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527</w:t>
            </w:r>
          </w:p>
        </w:tc>
        <w:tc>
          <w:tcPr>
            <w:tcW w:w="106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527</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515</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93</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679</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7211</w:t>
            </w:r>
          </w:p>
        </w:tc>
      </w:tr>
      <w:tr w:rsidR="007942F3" w:rsidRPr="007942F3" w:rsidTr="00CA45D4">
        <w:tc>
          <w:tcPr>
            <w:tcW w:w="190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Крестьянские (фермерские)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хозяйства</w:t>
            </w:r>
          </w:p>
        </w:tc>
        <w:tc>
          <w:tcPr>
            <w:tcW w:w="92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c>
          <w:tcPr>
            <w:tcW w:w="868"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4644</w:t>
            </w:r>
          </w:p>
        </w:tc>
        <w:tc>
          <w:tcPr>
            <w:tcW w:w="91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4644</w:t>
            </w:r>
          </w:p>
        </w:tc>
        <w:tc>
          <w:tcPr>
            <w:tcW w:w="106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3051</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756</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564</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291</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бюджета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7942F3" w:rsidRPr="007942F3" w:rsidRDefault="007942F3" w:rsidP="007942F3">
      <w:pPr>
        <w:spacing w:after="0" w:line="240" w:lineRule="auto"/>
        <w:jc w:val="both"/>
        <w:rPr>
          <w:rFonts w:ascii="Times New Roman" w:hAnsi="Times New Roman" w:cs="Times New Roman"/>
          <w:sz w:val="24"/>
          <w:szCs w:val="24"/>
        </w:rPr>
      </w:pPr>
    </w:p>
    <w:tbl>
      <w:tblPr>
        <w:tblW w:w="0" w:type="auto"/>
        <w:jc w:val="center"/>
        <w:tblCellSpacing w:w="0" w:type="dxa"/>
        <w:tblInd w:w="-2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86"/>
        <w:gridCol w:w="1134"/>
        <w:gridCol w:w="1276"/>
        <w:gridCol w:w="1250"/>
      </w:tblGrid>
      <w:tr w:rsidR="007942F3" w:rsidRPr="007942F3" w:rsidTr="00CA45D4">
        <w:trPr>
          <w:trHeight w:val="270"/>
          <w:tblCellSpacing w:w="0" w:type="dxa"/>
          <w:jc w:val="center"/>
        </w:trPr>
        <w:tc>
          <w:tcPr>
            <w:tcW w:w="5786"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Показатели (в тыс.руб.)</w:t>
            </w:r>
          </w:p>
        </w:tc>
        <w:tc>
          <w:tcPr>
            <w:tcW w:w="1134"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2016 год</w:t>
            </w:r>
          </w:p>
        </w:tc>
        <w:tc>
          <w:tcPr>
            <w:tcW w:w="127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2017 год</w:t>
            </w:r>
          </w:p>
        </w:tc>
        <w:tc>
          <w:tcPr>
            <w:tcW w:w="12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2018 год</w:t>
            </w:r>
          </w:p>
        </w:tc>
      </w:tr>
      <w:tr w:rsidR="007942F3" w:rsidRPr="007942F3" w:rsidTr="00CA45D4">
        <w:trPr>
          <w:trHeight w:val="270"/>
          <w:tblCellSpacing w:w="0" w:type="dxa"/>
          <w:jc w:val="center"/>
        </w:trPr>
        <w:tc>
          <w:tcPr>
            <w:tcW w:w="5786" w:type="dxa"/>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Налог на имущество физических лиц</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352,7</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242,2</w:t>
            </w:r>
          </w:p>
        </w:tc>
        <w:tc>
          <w:tcPr>
            <w:tcW w:w="1250"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406,9</w:t>
            </w:r>
          </w:p>
        </w:tc>
      </w:tr>
      <w:tr w:rsidR="007942F3" w:rsidRPr="007942F3" w:rsidTr="00CA45D4">
        <w:trPr>
          <w:trHeight w:val="270"/>
          <w:tblCellSpacing w:w="0" w:type="dxa"/>
          <w:jc w:val="center"/>
        </w:trPr>
        <w:tc>
          <w:tcPr>
            <w:tcW w:w="578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единый сельскохозяйственный налог      </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358,3</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179,1</w:t>
            </w:r>
          </w:p>
        </w:tc>
        <w:tc>
          <w:tcPr>
            <w:tcW w:w="1250"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309,7</w:t>
            </w:r>
          </w:p>
        </w:tc>
      </w:tr>
      <w:tr w:rsidR="007942F3" w:rsidRPr="007942F3" w:rsidTr="00CA45D4">
        <w:trPr>
          <w:trHeight w:val="270"/>
          <w:tblCellSpacing w:w="0" w:type="dxa"/>
          <w:jc w:val="center"/>
        </w:trPr>
        <w:tc>
          <w:tcPr>
            <w:tcW w:w="5786" w:type="dxa"/>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налог на доходы физических лиц</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7283,6</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8324,7</w:t>
            </w:r>
          </w:p>
        </w:tc>
        <w:tc>
          <w:tcPr>
            <w:tcW w:w="1250"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8324,7</w:t>
            </w:r>
          </w:p>
        </w:tc>
      </w:tr>
      <w:tr w:rsidR="007942F3" w:rsidRPr="007942F3" w:rsidTr="00CA45D4">
        <w:trPr>
          <w:trHeight w:val="270"/>
          <w:tblCellSpacing w:w="0" w:type="dxa"/>
          <w:jc w:val="center"/>
        </w:trPr>
        <w:tc>
          <w:tcPr>
            <w:tcW w:w="578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земельный налог                            </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2616,0</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3565,5</w:t>
            </w:r>
          </w:p>
        </w:tc>
        <w:tc>
          <w:tcPr>
            <w:tcW w:w="1250" w:type="dxa"/>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3495,7</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базы местных налогов</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lastRenderedPageBreak/>
        <w:drawing>
          <wp:inline distT="0" distB="0" distL="0" distR="0" wp14:anchorId="62802157" wp14:editId="688BDF52">
            <wp:extent cx="5686425" cy="379095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Наибольшие доходы в бюджет в 2018 году приносит налог на доходы физических лиц (66,4%). На протяжении рассматриваемого периода можно отметить увеличение данного показателя (в 1,14 раз в абсолютном выражении в 2018 году по сравнению с 2016 годом). Налог на имущество физических лиц увеличился в 1,15 раза.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Проведенный анализ исполнения бюджета Новочигольского сельского поселения за 2016-2018 годы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8" w:name="_Toc40350025"/>
      <w:r w:rsidRPr="007942F3">
        <w:rPr>
          <w:rFonts w:ascii="Times New Roman" w:hAnsi="Times New Roman" w:cs="Times New Roman"/>
          <w:sz w:val="24"/>
          <w:szCs w:val="24"/>
        </w:rPr>
        <w:t>1.8. Земельный фонд и категории земель</w:t>
      </w:r>
      <w:bookmarkEnd w:id="18"/>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Общая площадь земель Новочигольского сельского поселения по данным паспорта муниципального образования на 2018 год составляет 30522,8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В соответствии с </w:t>
      </w:r>
      <w:r w:rsidRPr="007942F3">
        <w:rPr>
          <w:rFonts w:ascii="Times New Roman" w:hAnsi="Times New Roman" w:cs="Times New Roman"/>
          <w:sz w:val="24"/>
          <w:szCs w:val="24"/>
          <w:lang w:eastAsia="ru-RU"/>
        </w:rPr>
        <w:t xml:space="preserve">координатным описанием границ Новочигольского сельского поселения Таловского муниципального района Воронежской области, установленных </w:t>
      </w:r>
      <w:r w:rsidRPr="007942F3">
        <w:rPr>
          <w:rFonts w:ascii="Times New Roman" w:hAnsi="Times New Roman" w:cs="Times New Roman"/>
          <w:sz w:val="24"/>
          <w:szCs w:val="24"/>
        </w:rPr>
        <w:t>законом Воронежской области от 02.12.2004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(ред. от 04.12.2019), общая площадь сельского поселения составляет 30522,81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Новочигольском сельском поселении структура земельного фонда характеризуется высоким удельным весом земель сельскохозяйственного назначения, а именно 82,2% от общей площади земель в границах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Сведения о распределении земель Новочигольского сельского поселения по категориям в соответствии с данными паспорта муниципального образования по состоянию на 1 января 2019 года представлены в таблице ниже:</w:t>
      </w:r>
    </w:p>
    <w:p w:rsidR="007942F3" w:rsidRPr="007942F3" w:rsidRDefault="007942F3" w:rsidP="007942F3">
      <w:pPr>
        <w:spacing w:after="0" w:line="240" w:lineRule="auto"/>
        <w:jc w:val="both"/>
        <w:rPr>
          <w:rFonts w:ascii="Times New Roman" w:hAnsi="Times New Roman" w:cs="Times New Roman"/>
          <w:sz w:val="24"/>
          <w:szCs w:val="24"/>
        </w:rPr>
      </w:pPr>
    </w:p>
    <w:tbl>
      <w:tblPr>
        <w:tblW w:w="9542" w:type="dxa"/>
        <w:jc w:val="center"/>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0"/>
        <w:gridCol w:w="5386"/>
        <w:gridCol w:w="3176"/>
      </w:tblGrid>
      <w:tr w:rsidR="007942F3" w:rsidRPr="007942F3" w:rsidTr="00CA45D4">
        <w:trPr>
          <w:jc w:val="center"/>
        </w:trPr>
        <w:tc>
          <w:tcPr>
            <w:tcW w:w="98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538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Категории</w:t>
            </w:r>
          </w:p>
        </w:tc>
        <w:tc>
          <w:tcPr>
            <w:tcW w:w="317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населенных пунктов</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2 793</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p w:rsidR="007942F3" w:rsidRPr="007942F3" w:rsidRDefault="007942F3" w:rsidP="007942F3">
            <w:pPr>
              <w:spacing w:after="0" w:line="240" w:lineRule="auto"/>
              <w:jc w:val="both"/>
              <w:rPr>
                <w:rFonts w:ascii="Times New Roman" w:hAnsi="Times New Roman" w:cs="Times New Roman"/>
                <w:sz w:val="24"/>
                <w:szCs w:val="24"/>
              </w:rPr>
            </w:pP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сельскохозяйственного назначения, в том числе:</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25 090</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-пашня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-сенокосы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-пастбища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-многолетние насаждения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-залежь</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17 950</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1 309</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2 118</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684</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промышленности, транспорта, связи, энергетики, обороны</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173</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Земли особо охраняемых территорий </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5</w:t>
            </w: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лесного фонда</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2020</w:t>
            </w:r>
          </w:p>
        </w:tc>
      </w:tr>
      <w:tr w:rsidR="007942F3" w:rsidRPr="007942F3" w:rsidTr="00CA45D4">
        <w:trPr>
          <w:jc w:val="center"/>
        </w:trPr>
        <w:tc>
          <w:tcPr>
            <w:tcW w:w="98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538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водного фонда</w:t>
            </w:r>
          </w:p>
        </w:tc>
        <w:tc>
          <w:tcPr>
            <w:tcW w:w="31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lang w:val="en-US"/>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рамках проекта генерального плана Новочигольского сельского поселения проведены землеустроительные работы по установлению границ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процессе выполнения работ по подготовке проекта генерального плана Новочигольского сельского поселения произведен подсчет площадей земель по категориям картографическим методом при использовании геоинформационной системы ПАНОРАМА, исходя из общей площади границ населенных пунктов, устанавливаемых в рамках проекта генерального плана, а также с учетом сведений, содержащихся в ЕГРН.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учетом изложенного, сведения о распределении земель Новочигольского сельского поселения по категориям должны составить:</w:t>
      </w:r>
    </w:p>
    <w:p w:rsidR="007942F3" w:rsidRPr="007942F3" w:rsidRDefault="007942F3" w:rsidP="007942F3">
      <w:pPr>
        <w:spacing w:after="0" w:line="240" w:lineRule="auto"/>
        <w:jc w:val="both"/>
        <w:rPr>
          <w:rFonts w:ascii="Times New Roman" w:hAnsi="Times New Roman" w:cs="Times New Roman"/>
          <w:sz w:val="24"/>
          <w:szCs w:val="24"/>
        </w:rPr>
      </w:pPr>
    </w:p>
    <w:tbl>
      <w:tblPr>
        <w:tblW w:w="9542" w:type="dxa"/>
        <w:jc w:val="center"/>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80"/>
        <w:gridCol w:w="5386"/>
        <w:gridCol w:w="3176"/>
      </w:tblGrid>
      <w:tr w:rsidR="007942F3" w:rsidRPr="007942F3" w:rsidTr="00CA45D4">
        <w:trPr>
          <w:jc w:val="center"/>
        </w:trPr>
        <w:tc>
          <w:tcPr>
            <w:tcW w:w="98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538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Категории</w:t>
            </w:r>
          </w:p>
        </w:tc>
        <w:tc>
          <w:tcPr>
            <w:tcW w:w="317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населенных пунктов</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787,01</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p w:rsidR="007942F3" w:rsidRPr="007942F3" w:rsidRDefault="007942F3" w:rsidP="007942F3">
            <w:pPr>
              <w:spacing w:after="0" w:line="240" w:lineRule="auto"/>
              <w:jc w:val="both"/>
              <w:rPr>
                <w:rFonts w:ascii="Times New Roman" w:hAnsi="Times New Roman" w:cs="Times New Roman"/>
                <w:sz w:val="24"/>
                <w:szCs w:val="24"/>
              </w:rPr>
            </w:pP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сельскохозяйственного назначения, в том числе:</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25 </w:t>
            </w:r>
            <w:r w:rsidRPr="007942F3">
              <w:rPr>
                <w:rFonts w:ascii="Times New Roman" w:hAnsi="Times New Roman" w:cs="Times New Roman"/>
                <w:sz w:val="24"/>
                <w:szCs w:val="24"/>
                <w:lang w:val="en-US"/>
              </w:rPr>
              <w:t>292,42</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-пашня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-сенокосы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-пастбища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-многолетние насаждения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-залежь</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промышленности, транспорта, связи, энергетики, обороны</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eastAsia="ru-RU"/>
              </w:rPr>
              <w:t>294,0</w:t>
            </w:r>
            <w:r w:rsidRPr="007942F3">
              <w:rPr>
                <w:rFonts w:ascii="Times New Roman" w:hAnsi="Times New Roman" w:cs="Times New Roman"/>
                <w:sz w:val="24"/>
                <w:szCs w:val="24"/>
                <w:lang w:val="en-US" w:eastAsia="ru-RU"/>
              </w:rPr>
              <w:t>9</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Земли особо охраняемых территорий </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5</w:t>
            </w: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лесного фонда</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2</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149</w:t>
            </w:r>
            <w:r w:rsidRPr="007942F3">
              <w:rPr>
                <w:rFonts w:ascii="Times New Roman" w:hAnsi="Times New Roman" w:cs="Times New Roman"/>
                <w:sz w:val="24"/>
                <w:szCs w:val="24"/>
                <w:lang w:val="en-US"/>
              </w:rPr>
              <w:t>,</w:t>
            </w:r>
            <w:r w:rsidRPr="007942F3">
              <w:rPr>
                <w:rFonts w:ascii="Times New Roman" w:hAnsi="Times New Roman" w:cs="Times New Roman"/>
                <w:sz w:val="24"/>
                <w:szCs w:val="24"/>
              </w:rPr>
              <w:t>2</w:t>
            </w:r>
            <w:r w:rsidRPr="007942F3">
              <w:rPr>
                <w:rFonts w:ascii="Times New Roman" w:hAnsi="Times New Roman" w:cs="Times New Roman"/>
                <w:sz w:val="24"/>
                <w:szCs w:val="24"/>
                <w:lang w:val="en-US"/>
              </w:rPr>
              <w:t>9</w:t>
            </w:r>
          </w:p>
        </w:tc>
      </w:tr>
      <w:tr w:rsidR="007942F3" w:rsidRPr="007942F3" w:rsidTr="00CA45D4">
        <w:trPr>
          <w:jc w:val="center"/>
        </w:trPr>
        <w:tc>
          <w:tcPr>
            <w:tcW w:w="98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53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водного фонда</w:t>
            </w:r>
          </w:p>
        </w:tc>
        <w:tc>
          <w:tcPr>
            <w:tcW w:w="317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связи с несоответствием площадей земель различных категорий, после утверждения генерального плана требуется проведение необходимых мероприятий по уточнению площадей земель различных категорий на территории Новочигольского сельского поселения и внесении соответствующих изменения в учётную документацию.</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19" w:name="_Toc40350026"/>
      <w:r w:rsidRPr="007942F3">
        <w:rPr>
          <w:rFonts w:ascii="Times New Roman" w:hAnsi="Times New Roman" w:cs="Times New Roman"/>
          <w:sz w:val="24"/>
          <w:szCs w:val="24"/>
        </w:rPr>
        <w:lastRenderedPageBreak/>
        <w:t>1.8.1. Земли населенных пунктов</w:t>
      </w:r>
      <w:bookmarkEnd w:id="19"/>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r w:rsidRPr="007942F3">
        <w:rPr>
          <w:rFonts w:ascii="Times New Roman" w:hAnsi="Times New Roman" w:cs="Times New Roman"/>
          <w:sz w:val="24"/>
          <w:szCs w:val="24"/>
          <w:lang w:eastAsia="ru-RU"/>
        </w:rPr>
        <w:t xml:space="preserve">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Земельным кодексом РФ земельные участки могут находиться в собственности граждан и юридических лиц (частной собственности), муниципальных образований, Российской Федерации, субъектов Российской Федерации. Государственной собственностью являются земли, не находящиеся в собственности граждан, юридических лиц или муниципальных образований. Разграничение государственной собственности на земли федеральной собственности, собственности субъектов федерации, собственности муниципальных образований осуществляется в соответствии с порядком, установленным земельным законодательством.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расположены четырнадцать населенных пунктов: село Новая Чигла, посёлок Введенский, посёлок Маклика, поселок Вознесеновка, поселок Воскресенский, поселок Георгиевский, поселок Коломенский, поселок Леоновка, поселок Михайловский, поселок Новоникольский, поселок Первомайский, поселок Покровский, поселок Шишлянников, село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 данным паспорта муниципального образования общая площадь земель населённых пунктов в границах сельского поселения составляет 2793 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Однако, анализ сведений о границах земельных участков с категорией «земли населенных пунктов», содержащихся в Едином государственном реестре недвижимостти (ЕГРН), показал, что общая площадь в границах населенных пунктов Новочигольского сельского поселения составляет 2787,01 га, в том числе: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Новая Чигла – 1605,93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Введенский – 28,77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Маклика – 86,43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п. Вознесеновка - 242,27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Воскресенский – 106,74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Георгиевский – 38,49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Коломенский – 65,41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Леоновка – 2,13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Михайловский – 9,32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Новоникольский – 90,79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Первомайский – 34,47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Покровский – 44,84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 Шишлянников – 15,22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Никольское – 416,19 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расчетов технико-экономических показателей за основу будут приниматься показатели общей площади земель населенных пунктов в соответствии с ЕГРН.</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Требуются мероприятия по приведению в соответствие учётной документации после утверждения генерального плана и внесения сведений о границах населенных пунктов в ЕГРН.</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0" w:name="_Toc40350027"/>
      <w:r w:rsidRPr="007942F3">
        <w:rPr>
          <w:rFonts w:ascii="Times New Roman" w:hAnsi="Times New Roman" w:cs="Times New Roman"/>
          <w:sz w:val="24"/>
          <w:szCs w:val="24"/>
        </w:rPr>
        <w:t>1.8.2. Земли сельскохозяйственного назначения</w:t>
      </w:r>
      <w:bookmarkEnd w:id="20"/>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Согласно п. 1 ст. 77 Земельного кодекса Российской Федерации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В соответствии со ст. 78 ЗК РФ </w:t>
      </w:r>
      <w:r w:rsidRPr="007942F3">
        <w:rPr>
          <w:rFonts w:ascii="Times New Roman" w:hAnsi="Times New Roman" w:cs="Times New Roman"/>
          <w:sz w:val="24"/>
          <w:szCs w:val="24"/>
          <w:lang w:eastAsia="ru-RU"/>
        </w:rPr>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некоммерческими организациями, в том числе потребительскими кооперативами, религиозными организациями;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казачьими обществами;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сельского хозяйства, и общеобразовательных организаций;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общинами коренных малочисленных народов Севера, Сибири и Дальнего Востока Российской Федерации для сохранения и развития их традиционных образа жизни, хозяйственной деятельности и промыслов.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территории Новочигольского сельского поселения в соответствии с Постановлением Правительства Воронежской области от 22.08.2012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 отсутствуют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соответствии с данными паспорта Новочигольского сельского поселения общая площадь земель сельскохозяйственного назначения в границах сельского поселения составляет 25090 га, в том числе: пашни — 17950 га, сенокосы — 1309 га, пастбища — 2118 га, многолетние насаждения – 192 га, залежи – 684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Исходя из сведений, содержащихся в ЕГРН, общая площадь земель сельскохозяйственного назначения на территории Новочигольского сельского поселения должна составить 25292,42 га. Именно этот показатель будет отражен в технико-экономических показателях, в разделе современное состояние.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1" w:name="_Toc40350028"/>
      <w:r w:rsidRPr="007942F3">
        <w:rPr>
          <w:rFonts w:ascii="Times New Roman" w:hAnsi="Times New Roman" w:cs="Times New Roman"/>
          <w:sz w:val="24"/>
          <w:szCs w:val="24"/>
        </w:rPr>
        <w:t>1.8.3.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1 ст. 87 Земельного кодекса РФ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 (далее - земли промышленности и иного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промышленности;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энергетики;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транспорта;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связи, радиовещания, телевидения, информатики;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для обеспечения космической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обороны и безопасности;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иного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п. 3 ст. 87 Земельного кодекса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w:t>
      </w:r>
      <w:r w:rsidRPr="007942F3">
        <w:rPr>
          <w:rFonts w:ascii="Times New Roman" w:hAnsi="Times New Roman" w:cs="Times New Roman"/>
          <w:sz w:val="24"/>
          <w:szCs w:val="24"/>
        </w:rPr>
        <w:lastRenderedPageBreak/>
        <w:t>и радиоактивных веществ, транспортных и иных объектов могут включаться зоны с особыми условиями использования земель.</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соответствии с данными паспорта муниципального образования общая площадь земель промышленности на территории Новочигольского сельского поселения составляет 173 га. В паспорте не приводится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соответствии со сведениями ЕГРН на территории Новочигольского сельского поселения по состоянию на 1 января 2020 года общая площадь земель промышленности составляет 294,09 га, когда как в паспорте муниципального образования этот показатель составляет – 173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Для расчетов технико-экономических показателей генерального плана будет применяться показатель в соответствии со сведениями ЕГРН.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Границы земель промышленности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соответствии с п. 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целях обеспечения деятельности организаций и (или) эксплуатации объектов промышленности могут предоставляться земельные участки для размещения производственных и административных зданий, сооружений и обслуживающих их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Границы земель энергетики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обеспечения деятельности организаций и объектов энергетики могут предоставляться земельные участки для: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размещения 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обслуживающих их сооружений и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размещения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отсутствуют объекты по производству электрической энергии но имеются объекты электросетевого хозяйства.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ЛЭП 10кВ, ЛЭП 35 кВ, ЛЭП 110 кВ.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Границы земель транспорта.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В соответствии с п. 1 ст. 90 Земельного кодекса РФ</w:t>
      </w:r>
      <w:r w:rsidRPr="007942F3">
        <w:rPr>
          <w:rFonts w:ascii="Times New Roman" w:hAnsi="Times New Roman" w:cs="Times New Roman"/>
          <w:sz w:val="24"/>
          <w:szCs w:val="24"/>
          <w:lang w:eastAsia="ru-RU"/>
        </w:rPr>
        <w:t xml:space="preserve">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трубопроводного и иных видов транспорта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п. 2 ст. 90 Земельного кодекса РФ 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размещения железнодорожных путей;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установления полос отвода.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Порядок установления и использования полос отвода железных дорог определяется Правительством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3 ст. 90 Земельного кодекса РФ в целях обеспечения дорожной деятельности могут предоставляться земельные участки для: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размещения автомобильных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размещения объектов дорожного сервиса, объектов, предназначенных для осуществления дорожной деятельности, стационарных постов органов внутренних дел;</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установления полос отвода автомобильных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Земельные участки в границах полос отвода автомобильных дорог могут предоставляться в порядке, установленном Земельным кодексом РФ, гражданам и юридическим лицам для размещения объектов дорожного сервиса. Для создания необходимых условий использования автомобильных дорог и их сохранности, обеспечения соблюдения требований безопасности дорожного движения и обеспечения безопасности граждан создаются придорожные полосы автомобильных дорог. 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Земельным кодексом РФ, законодательством Российской Федерации об автомобильных дорогах и о дорожной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Согласно п.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размещения наземных объектов системы нефтепроводов, газопроводов, иных трубопроводов;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8 ст. 90 Земельного кодекса РФ земельные участки, предоставленные под строительство, реконструкцию, капитальный ремонт объектов трубопроводного транспорта, из состава земель других категорий не подлежат переводу в категорию земель транспорта и предоставляются на период осуществления строительства, реконструкции, капитального ремонта таких объектов.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Земельным кодексом РФ, не требуется. У собственников земельных участков возникают ограничения прав в связи с установлением охранных зон таких объектов.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 территории Новочигольского сельского поселения проходят автомобильные дороги общего пользования регионального значения: 20 ОП РЗ Н 3-29 «Александровка – Новая Чигла – Никольское», 20 ОП РЗ Н 52-29 «Александровка-Новая Чигла-Никольское - с. Новая Чигла», 20 ОП РЗ Н 1-29 «Таловая </w:t>
      </w:r>
      <w:r w:rsidRPr="007942F3">
        <w:rPr>
          <w:rFonts w:ascii="Times New Roman" w:hAnsi="Times New Roman" w:cs="Times New Roman"/>
          <w:sz w:val="24"/>
          <w:szCs w:val="24"/>
          <w:lang w:eastAsia="ru-RU"/>
        </w:rPr>
        <w:softHyphen/>
      </w:r>
      <w:r w:rsidRPr="007942F3">
        <w:rPr>
          <w:rFonts w:ascii="Times New Roman" w:hAnsi="Times New Roman" w:cs="Times New Roman"/>
          <w:sz w:val="24"/>
          <w:szCs w:val="24"/>
          <w:lang w:eastAsia="ru-RU"/>
        </w:rPr>
        <w:softHyphen/>
      </w:r>
      <w:r w:rsidRPr="007942F3">
        <w:rPr>
          <w:rFonts w:ascii="Times New Roman" w:hAnsi="Times New Roman" w:cs="Times New Roman"/>
          <w:sz w:val="24"/>
          <w:szCs w:val="24"/>
          <w:lang w:eastAsia="ru-RU"/>
        </w:rPr>
        <w:softHyphen/>
      </w:r>
      <w:r w:rsidRPr="007942F3">
        <w:rPr>
          <w:rFonts w:ascii="Times New Roman" w:hAnsi="Times New Roman" w:cs="Times New Roman"/>
          <w:sz w:val="24"/>
          <w:szCs w:val="24"/>
          <w:lang w:eastAsia="ru-RU"/>
        </w:rPr>
        <w:softHyphen/>
        <w:t>– Вознесеновка», 20 ОП РЗ Н 49-29 «Таловая-Вознесеновка – Воскресенский», 20 ОП РЗ Н 42-29 «Таловая-Вознесеновка - п. Первомайский», 20 ОП РЗ Н 43-29 «Таловая-Вознесеновка - п. Первомайский - п. Коломенский». Указанные автомобильные дороги обеспечивают связь населенных пунктов Новочигольского сельского поселения с районным и областным центром.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Кроме того, на территории Новочигольского сельского поселения проходит участок автомобильной дороги 20 ОП РЗ К В2-0 "Курск-Борисоглебск"-Таловая-Бутурлиновка </w:t>
      </w:r>
      <w:r w:rsidRPr="007942F3">
        <w:rPr>
          <w:rFonts w:ascii="Times New Roman" w:hAnsi="Times New Roman" w:cs="Times New Roman"/>
          <w:sz w:val="24"/>
          <w:szCs w:val="24"/>
          <w:lang w:val="en-US" w:eastAsia="ru-RU"/>
        </w:rPr>
        <w:t>III</w:t>
      </w:r>
      <w:r w:rsidRPr="007942F3">
        <w:rPr>
          <w:rFonts w:ascii="Times New Roman" w:hAnsi="Times New Roman" w:cs="Times New Roman"/>
          <w:sz w:val="24"/>
          <w:szCs w:val="24"/>
          <w:lang w:eastAsia="ru-RU"/>
        </w:rPr>
        <w:t xml:space="preserve"> технической категории, придорожная полоса – 50 м, проходящей транзитом в северо-восточной части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 территории Новочигольского сельского поселения проходит </w:t>
      </w:r>
      <w:r w:rsidRPr="007942F3">
        <w:rPr>
          <w:rFonts w:ascii="Times New Roman" w:hAnsi="Times New Roman" w:cs="Times New Roman"/>
          <w:sz w:val="24"/>
          <w:szCs w:val="24"/>
          <w:lang w:eastAsia="ru-RU"/>
        </w:rPr>
        <w:t xml:space="preserve">участок двухколейных железнодорожных путей общего пользования </w:t>
      </w:r>
      <w:r w:rsidRPr="007942F3">
        <w:rPr>
          <w:rFonts w:ascii="Times New Roman" w:hAnsi="Times New Roman" w:cs="Times New Roman"/>
          <w:sz w:val="24"/>
          <w:szCs w:val="24"/>
        </w:rPr>
        <w:t>ОАО РЖД филиал ЮВЖД «Лиски – Поворино».</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Помимо дорог по территории Новочигольского сельского поселения проходят газопроводы высокого давления: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 газопровод высокого давления от ГРП в с. Александровка Александровского сельского поселения до ГРП в с.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 газопровод высокого давления от хутора Шкарин до ГРП в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 газопровод высокого давления от ГРП в районе п. Коминтерн Александровского СП до ГРП в населенных пунктах: п. Новоникольский, п. Вознесеновка, п. Воскресенский, п. Покровский, п. Первомайский, п. Шишлянников.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Границы земель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сельского поселения имеются объекты специального назначения: десять действующих кладбищ и одно закрытое кладбище в п. Коломенский, а также три ликвидированных скотомогильника: к северу и к юго-западу от с. Новая Чигла, к юго-востоку от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Границы земель связи, радиовещания, телевидения, информатик.</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 подземные кабельные и воздушные линии связи и радиофикации и соответствующие охранные зоны линий связи;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 наземные и подземные необслуживаемые усилительные пункты на кабельных линиях связи и соответствующие охранные зоны;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 наземные сооружения и инфраструктуру спутниковой связи.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2" w:name="_Toc40350029"/>
      <w:r w:rsidRPr="007942F3">
        <w:rPr>
          <w:rFonts w:ascii="Times New Roman" w:hAnsi="Times New Roman" w:cs="Times New Roman"/>
          <w:sz w:val="24"/>
          <w:szCs w:val="24"/>
        </w:rPr>
        <w:t>1.8.4. Земли особо охраняемых территорий</w:t>
      </w:r>
      <w:bookmarkEnd w:id="22"/>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п. 2  ст. 94 Земельного кодекса РФ к землям особо охраняемых территорий относятся земли: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особо охраняемых природных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природоохранного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рекреационного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историко-культурного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особо ценные земли.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особо охраняемых территорий на территории Новочигольского сельского поселения не выделены, но их могут составлять лесные земли и земли историко-культурного назначения. К землям особо охраняемых территорий также относят земельные участки, занятые подземными источниками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историко-культурного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В соответствии со ст. 99 ЗК РФ</w:t>
      </w:r>
      <w:r w:rsidRPr="007942F3">
        <w:rPr>
          <w:rFonts w:ascii="Times New Roman" w:hAnsi="Times New Roman" w:cs="Times New Roman"/>
          <w:sz w:val="24"/>
          <w:szCs w:val="24"/>
          <w:lang w:eastAsia="ru-RU"/>
        </w:rPr>
        <w:t xml:space="preserve"> к землям историко-культурного назначения относятся земли: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 достопримечательных мест, в том числе мест бытования исторических промыслов, производств и ремесел;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 военных и гражданских захоронений.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историко-культурного назначения используются строго в соответствии с их целевым назначением.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29 объектов культурного наследия (</w:t>
      </w:r>
      <w:r w:rsidRPr="007942F3">
        <w:rPr>
          <w:rFonts w:ascii="Times New Roman" w:hAnsi="Times New Roman" w:cs="Times New Roman"/>
          <w:sz w:val="24"/>
          <w:szCs w:val="24"/>
          <w:lang w:eastAsia="ru-RU"/>
        </w:rPr>
        <w:t xml:space="preserve">памятники истории, архитектуры и археологии), в том числе 8 памятников истории и архитектуры, а также 21 объект археологического наследия, </w:t>
      </w:r>
      <w:r w:rsidRPr="007942F3">
        <w:rPr>
          <w:rFonts w:ascii="Times New Roman" w:hAnsi="Times New Roman" w:cs="Times New Roman"/>
          <w:sz w:val="24"/>
          <w:szCs w:val="24"/>
        </w:rPr>
        <w:t>принятых на государственную охрану Постановлением администрации Воронежской области от 18.04.1994 г. № 510 (ред. От 24.11.2006 г. № «О мерах по сохранению историко-культурного наследия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территорий объектов культурного наследия, а также зоны охраны объектов культурного наследия в установленном порядке не утверждены.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Сведения об объектах культурного наследия, расположенных на территории Новочигольского сельского поселения, приведены в таблице п. 1.3. настоящего тома.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Для объектов культурного наследия, выявляемых на территории сельского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Земли рекреационного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В соответствии со ст. 98 к</w:t>
      </w:r>
      <w:r w:rsidRPr="007942F3">
        <w:rPr>
          <w:rFonts w:ascii="Times New Roman" w:hAnsi="Times New Roman" w:cs="Times New Roman"/>
          <w:sz w:val="24"/>
          <w:szCs w:val="24"/>
          <w:lang w:eastAsia="ru-RU"/>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w:t>
      </w:r>
      <w:r w:rsidRPr="007942F3">
        <w:rPr>
          <w:rFonts w:ascii="Times New Roman" w:hAnsi="Times New Roman" w:cs="Times New Roman"/>
          <w:sz w:val="24"/>
          <w:szCs w:val="24"/>
          <w:lang w:eastAsia="ru-RU"/>
        </w:rPr>
        <w:lastRenderedPageBreak/>
        <w:t>детские туристические станции, туристские парки, учебно-туристические тропы, трассы, детские и спортивные лагеря, другие аналогичные объекты.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землях рекреационного назначения запрещается деятельность, не соответствующая их целевому назначению.</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территории поселения не выделены земли рекреационного назначения тогда, как к ним могут относиться земли, предназначенные и используемые для организации отдыха, туризма, физкультурно-оздоровительной и спортивной деятельности граждан.</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3" w:name="_Toc40350030"/>
      <w:r w:rsidRPr="007942F3">
        <w:rPr>
          <w:rFonts w:ascii="Times New Roman" w:hAnsi="Times New Roman" w:cs="Times New Roman"/>
          <w:sz w:val="24"/>
          <w:szCs w:val="24"/>
        </w:rPr>
        <w:t>1.8.5. Земли лесного фонда</w:t>
      </w:r>
      <w:bookmarkEnd w:id="23"/>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Одной из характерных черт Градостроительного кодекса РФ в области территориального планирования является его тесная увязка с положениями Земельного, Лесного, Водного кодексов РФ, с введением которых отдельные положения Градостроительного кодекса корректируются.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Согласно ст. 101 Земельного кодекса РФ к землям лесного фонда относятся лесные земли и нелесные земли, состав которых устанавливается лесным законодательством.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земель лесного фонда определяются границами лесничеств.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Порядок использования и охраны земель лесного фонда устанавливается Земельным кодексом и лесным законодательством.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соответствии с данными паспорта муниципального образования на 1 января 2019 г. общая площадь земель лесного фонда в границах Новочигольского сельского поселения составляет 2020 га. Лесные массивы относится к Аннинскому лесничеству.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соответствии со сведениями, содержащимися в ЕГРН, общая площадь земель лесного фонда в границах Новочигольского сельского поселения составляет 2149,29 га.</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4" w:name="_Toc40350031"/>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1.8.6. Земли водного фонда</w:t>
      </w:r>
      <w:bookmarkEnd w:id="2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 принятием Водного кодекса Российской Федерации принципы установления земель водного фонда, а, соответственно, и границ земель водного фонда, представлены в новой редакции: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 К землям водного фонда относятся земли: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 покрытые поверхностными водами, сосредоточенными в водных объектах;</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 занятые гидротехническими и иными сооружениями, расположенными на водных объектах.</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 На землях, покрытых поверхностными водами, не осуществляется формирование земельных участков.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 Водного кодекса РФ 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территории Новочигольского сельского поселения земли водного фонда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5" w:name="_Toc40350032"/>
      <w:r w:rsidRPr="007942F3">
        <w:rPr>
          <w:rFonts w:ascii="Times New Roman" w:hAnsi="Times New Roman" w:cs="Times New Roman"/>
          <w:sz w:val="24"/>
          <w:szCs w:val="24"/>
        </w:rPr>
        <w:t>1.8.7. Земли запаса</w:t>
      </w:r>
      <w:bookmarkEnd w:id="2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территории Новочигольского сельского поселения земли запаса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 к разделам 1.8 -  1.8.7:</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Проведенный анализ выявил следующее: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на территории Новочигольского сельского поселения многие категории земель не установлены. В связи с этим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 именно: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Границы земель населенных пунктов.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В составе земель сельскохозяйственного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занятые внутрихозяйственными дорогами,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занятые инженерными коммуникациями,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промышленности,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энергетики,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связи и информатики,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специального назначения - кладбища, скотомогильники и свалки ТКО.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В составе земель лесного фонда: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инженерных коммуникаций,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для осуществления рекреационной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6" w:name="_Toc40350033"/>
      <w:r w:rsidRPr="007942F3">
        <w:rPr>
          <w:rFonts w:ascii="Times New Roman" w:hAnsi="Times New Roman" w:cs="Times New Roman"/>
          <w:sz w:val="24"/>
          <w:szCs w:val="24"/>
        </w:rPr>
        <w:t>1.8.8. Кадастровая оценка земель.</w:t>
      </w:r>
      <w:bookmarkEnd w:id="26"/>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Государственная кадастровая оценка земель проводится для определения кадастровой стоимости земельных участков различного целевого назначения и основывается на классификации земель по целевому назначению и виду функционального использования.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Кадастровая стоимость земельного участка устанавливается для целей налогообложения и в иных случаях, установленных Земельным кодексом РФ и федеральными законами (Земельный кодекс РФ, ст.65, 66; постановление Правительств РФ от 08.04.2000г. № 316). Кадастровая стоимость земельного фонда определяет объём потенциально возможных поступлений земельного налога в бюджеты муниципальных образований. Материалы кадастровой оценки земель по каждой категории подвергаются актуализации (переоценке) каждые 3-5 лет и утверждаются постановлениями правительства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проводятся работы по актуализации (переоценке) государственной кадастровой оценки земель населенных пунктов Воронежской области,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Завершены работы по актуализации (переоценке) государственной кадастровой оценки земель садоводческих, огороднических и дачных объединений.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Результаты кадастровой оценки утверждены постановлением Правительства Воронежской обл. от 31.10.2016 № 827 «Об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 (ред. от 28.12.2019).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Кадастровая оценка земель особо охраняемых территорий и объектов, земель лесного и водного фонда утверждена следующими документами: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Правительства Воронежской обл. от 31.10.2016 № 826 «Об утверждении результатов определения кадастровой стоимости земельных участков в составе земель особо охраняемых территорий и объектов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Администрации Воронежской обл. от 23.07.2005 года № 706 «Об утверждении результатов государственной кадастровой оценки земель лесного фонда II уровня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Постановление Администрации Воронежской обл. от 19.09.2005 года № 928 «Об утверждении результатов государственной кадастровой оценки земель водного фонда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7" w:name="_Toc40350034"/>
      <w:r w:rsidRPr="007942F3">
        <w:rPr>
          <w:rFonts w:ascii="Times New Roman" w:hAnsi="Times New Roman" w:cs="Times New Roman"/>
          <w:sz w:val="24"/>
          <w:szCs w:val="24"/>
        </w:rPr>
        <w:t>1.9. Планировочная организация территории Новочигольского сельского поселения и функциональное зонирование</w:t>
      </w:r>
      <w:bookmarkEnd w:id="2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зоны планируемого размещения объектов капитального строительства для государственных </w:t>
      </w:r>
      <w:r w:rsidRPr="007942F3">
        <w:rPr>
          <w:rFonts w:ascii="Times New Roman" w:hAnsi="Times New Roman" w:cs="Times New Roman"/>
          <w:sz w:val="24"/>
          <w:szCs w:val="24"/>
        </w:rPr>
        <w:lastRenderedPageBreak/>
        <w:t>или муниципальных нужд, зоны с особыми условиями использования территории, функциональные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8" w:name="_Toc40350035"/>
      <w:r w:rsidRPr="007942F3">
        <w:rPr>
          <w:rFonts w:ascii="Times New Roman" w:hAnsi="Times New Roman" w:cs="Times New Roman"/>
          <w:sz w:val="24"/>
          <w:szCs w:val="24"/>
        </w:rPr>
        <w:t>1.9.1.  Планировочная организация территории Новочигольского сельского поселения</w:t>
      </w:r>
      <w:bookmarkEnd w:id="28"/>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 расположено к северо-западу от районного центра р.п. Таловая.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Градостроительный каркас сельского поселения, сформированный на протяжении многих этапов развития данной территории, соответствует характеру традиционной системы расселения и представлен четырнадцатью населенными пунктами: </w:t>
      </w:r>
      <w:r w:rsidRPr="007942F3">
        <w:rPr>
          <w:rFonts w:ascii="Times New Roman" w:hAnsi="Times New Roman" w:cs="Times New Roman"/>
          <w:sz w:val="24"/>
          <w:szCs w:val="24"/>
          <w:lang w:eastAsia="ru-RU"/>
        </w:rPr>
        <w:t>село Новая Чигла, посёлок Введенский, посёлок Маклика, поселок Вознесеновка, поселок Воскресенский, поселок Георгиевский, поселок Коломенский, поселок Леоновка, поселок Михайловский, поселок Новоникольский, поселок Первомайский, поселок Покровский, поселок Шишлянников, село Никольское</w:t>
      </w:r>
      <w:r w:rsidRPr="007942F3">
        <w:rPr>
          <w:rFonts w:ascii="Times New Roman" w:hAnsi="Times New Roman" w:cs="Times New Roman"/>
          <w:sz w:val="24"/>
          <w:szCs w:val="24"/>
        </w:rPr>
        <w:t>. Административный центр поселения – село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Численность населения сельского поселения по состоянию на 01.01.2019 г. составляет 3184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элементами планировочной структуры территории являются населённые пункты, которые со связывающими их дорогами формируют каркас местности.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Въезд на территорию сельского поселения осуществляется по региональным автодорогам  </w:t>
      </w:r>
      <w:r w:rsidRPr="007942F3">
        <w:rPr>
          <w:rFonts w:ascii="Times New Roman" w:hAnsi="Times New Roman" w:cs="Times New Roman"/>
          <w:sz w:val="24"/>
          <w:szCs w:val="24"/>
        </w:rPr>
        <w:t>20 ОП РЗ</w:t>
      </w:r>
      <w:r w:rsidRPr="007942F3">
        <w:rPr>
          <w:rFonts w:ascii="Times New Roman" w:hAnsi="Times New Roman" w:cs="Times New Roman"/>
          <w:sz w:val="24"/>
          <w:szCs w:val="24"/>
          <w:lang w:eastAsia="ru-RU"/>
        </w:rPr>
        <w:t xml:space="preserve"> Н 3-29 «Александровка – Новая Чигла – Никольское» и </w:t>
      </w:r>
      <w:r w:rsidRPr="007942F3">
        <w:rPr>
          <w:rFonts w:ascii="Times New Roman" w:hAnsi="Times New Roman" w:cs="Times New Roman"/>
          <w:sz w:val="24"/>
          <w:szCs w:val="24"/>
        </w:rPr>
        <w:t xml:space="preserve">20 ОП РЗ </w:t>
      </w:r>
      <w:r w:rsidRPr="007942F3">
        <w:rPr>
          <w:rFonts w:ascii="Times New Roman" w:hAnsi="Times New Roman" w:cs="Times New Roman"/>
          <w:sz w:val="24"/>
          <w:szCs w:val="24"/>
          <w:lang w:eastAsia="ru-RU"/>
        </w:rPr>
        <w:t xml:space="preserve">Н 1-29 «Таловая – Вознесеновка»,  выходящим на федеральную автомагистраль </w:t>
      </w:r>
      <w:r w:rsidRPr="007942F3">
        <w:rPr>
          <w:rFonts w:ascii="Times New Roman" w:hAnsi="Times New Roman" w:cs="Times New Roman"/>
          <w:sz w:val="24"/>
          <w:szCs w:val="24"/>
        </w:rPr>
        <w:t xml:space="preserve">20 ОП РЗ К В2-0 </w:t>
      </w:r>
      <w:r w:rsidRPr="007942F3">
        <w:rPr>
          <w:rFonts w:ascii="Times New Roman" w:hAnsi="Times New Roman" w:cs="Times New Roman"/>
          <w:sz w:val="24"/>
          <w:szCs w:val="24"/>
          <w:lang w:eastAsia="ru-RU"/>
        </w:rPr>
        <w:t>«Курск-Борисоглебск-Таловая-Бутурлиновка» (через Воронеж и Анну).</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Кроме того, через Новочигольское сельское поселения проходит </w:t>
      </w:r>
      <w:r w:rsidRPr="007942F3">
        <w:rPr>
          <w:rFonts w:ascii="Times New Roman" w:hAnsi="Times New Roman" w:cs="Times New Roman"/>
          <w:sz w:val="24"/>
          <w:szCs w:val="24"/>
        </w:rPr>
        <w:t>участок железной дороги ОАО РЖД филиал ЮВЖД «Лиски – Поворино» с остановками: «</w:t>
      </w:r>
      <w:r w:rsidRPr="007942F3">
        <w:rPr>
          <w:rFonts w:ascii="Times New Roman" w:hAnsi="Times New Roman" w:cs="Times New Roman"/>
          <w:sz w:val="24"/>
          <w:szCs w:val="24"/>
          <w:lang w:eastAsia="ru-RU"/>
        </w:rPr>
        <w:t xml:space="preserve">о.п. 242 км» у с. Никольское, </w:t>
      </w: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 xml:space="preserve">о.п. Тишанка», </w:t>
      </w: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о.п. 249 км» у п. Шишлянников и п. Первомайский,</w:t>
      </w:r>
      <w:r w:rsidRPr="007942F3">
        <w:rPr>
          <w:rFonts w:ascii="Times New Roman" w:hAnsi="Times New Roman" w:cs="Times New Roman"/>
          <w:sz w:val="24"/>
          <w:szCs w:val="24"/>
        </w:rPr>
        <w:t xml:space="preserve"> «</w:t>
      </w:r>
      <w:r w:rsidRPr="007942F3">
        <w:rPr>
          <w:rFonts w:ascii="Times New Roman" w:hAnsi="Times New Roman" w:cs="Times New Roman"/>
          <w:sz w:val="24"/>
          <w:szCs w:val="24"/>
          <w:lang w:eastAsia="ru-RU"/>
        </w:rPr>
        <w:t>о.п. 251 км» у п. Новоникольский, «о.п. Леоновка» у п. Леоновка.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Селитебные территории населённых пунктов сформировались вдоль естественного рельефа местности и русел рек. Жилая застройка на территории населенных пунктов представлена в основном одноэтажными индивидуальными домами с приусадебными участками.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Основная часть территории в границах Новочигольского сельского поселения представлена землями сельскохозяйственного назначения.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Характерной чертой сельского поселения является наличие р. Чигла  протяженностью 75 км, шириной до 17 м и  глубиной 1 м, оз. Вязкое, оз. Ольховатое, оз. Белое,  каскады прудов и ручьи.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структура села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Село Новая Чигла расположено в западной части сельского поселения в 28 км от районного центра, связь с которым осуществляется по дороге регионального значения 20 ОП РЗ Н 3-29 «Александровка – Новая Чигла –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2066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структура села сложилась под влиянием рельефа местности. Основными планировочными осями населенного пункта являются автомобильная дорога регионального значения 20 ОП РЗ</w:t>
      </w:r>
      <w:r w:rsidRPr="007942F3">
        <w:rPr>
          <w:rFonts w:ascii="Times New Roman" w:hAnsi="Times New Roman" w:cs="Times New Roman"/>
          <w:sz w:val="24"/>
          <w:szCs w:val="24"/>
          <w:lang w:eastAsia="ru-RU"/>
        </w:rPr>
        <w:t xml:space="preserve"> Н 3-29 «Александровка – Новая Чигла – Никольское»</w:t>
      </w:r>
      <w:r w:rsidRPr="007942F3">
        <w:rPr>
          <w:rFonts w:ascii="Times New Roman" w:hAnsi="Times New Roman" w:cs="Times New Roman"/>
          <w:sz w:val="24"/>
          <w:szCs w:val="24"/>
        </w:rPr>
        <w:t>, которая проходит от южной части населенного пункта до восточной через центр населённого пункта и река Чигла, русло которой проходит через центр села от северо-</w:t>
      </w:r>
      <w:r w:rsidRPr="007942F3">
        <w:rPr>
          <w:rFonts w:ascii="Times New Roman" w:hAnsi="Times New Roman" w:cs="Times New Roman"/>
          <w:sz w:val="24"/>
          <w:szCs w:val="24"/>
        </w:rPr>
        <w:lastRenderedPageBreak/>
        <w:t>западной границы населенного пункта до юго-восточной и разделяет застройку на две части. В северо-западной части села Новая Чигла располагается крупный лесной массив.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населенного пункта сформирован общественный центр, который расположен в центральной части населенного пункта на пересечении улиц Ленина и Революции. Здесь располагается большая часть объектов социального и культурно-бытового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Общественный центр формирует планировочное ядро, к которому стекаются основные планировочные оси – улицы.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Жилые кварталы, преимущественно имеют правильную прямоугольную форму. Застройка периметральных жилых кварталов  носит хаотический характер.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окраине населенного пункта располагаются производственные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структура посёлка Введенский: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Посёлок располагается в северо-западной части сельского поселения в 7 км от административного центра – с. Новая Чигла. Связь с районным центром осуществляется по грунтовой дороге до с. Новая Чигла протяженностью 7 км, далее 30 км по дороге  регионального значения 20 ОП РЗ Н 3-29 «Александровка – Новая Чигла –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8 человек. Планировочной осью населенного пункта является единственная улица с двусторонней застройкой. В юго-восточной части посёлка Введенский располагается крупный лесной массив. В южной части посёлка размещается озеро Вязкое.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Застройка представлена в основном индивидуальными жилыми домами.</w:t>
      </w:r>
      <w:r w:rsidRPr="007942F3">
        <w:rPr>
          <w:rFonts w:ascii="Times New Roman" w:hAnsi="Times New Roman" w:cs="Times New Roman"/>
          <w:sz w:val="24"/>
          <w:szCs w:val="24"/>
        </w:rPr>
        <w:tab/>
        <w:t xml:space="preserve">Общественно-деловой центр в посёлке Введенский отсутствует.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Кладбища на территории посёлка Введенский отсутствуют, захоронения  производятся на кладбищах села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посёлка Маклика: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Посёлок Маклика состоит из трех образований, отделенных между собой участками сельскохозяйственных угодий и располагается в западной части сельского поселения в 8 км от административного центра - с. Новая Чигла. Связь с районным центром осуществляется по грунтовой дороге протяженностью 1,5 км, далее 35,5 км по дороге регионального значения 20 ОП РЗ Н 3-29 «Александровка – Новая Чигла – Никольское». К  северо-востоку от посёлка расположены каскады прудов.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3 человек. Уличная сеть регулярная и представлена улицами с двухсторонней застройкой. Застройка представлена в основном индивидуальными жилыми домами. Каждый дом имеет приусадебный участок с садом, огородом и местом для постройки помещений для скота, гаража.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Общественно-деловая зона на территории посёлка отсутствует.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Кладбища на территории посёлка Маклика отсутствуют, захоронения производятся на кладбищах села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Вознесеновка расположен в юго-восточной части сельского поселения в 17 км от административного центра. Связь с районным центром осуществляется по дороге регионального значения 20 ОП РЗ Н 1-29 «Таловая –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Численность населения на 01.01.2019 составляет 143 человека. Основными планировочными осями населенного пункта являются автомобильная дорога регионального значения 20 ОП РЗ Н 1-29 «Таловая – Вознесеновка», которая проходит от северо-западной части поселка к южной части через центр населённого пункта, река Чигла, русло которой проходит вдоль юго-западной границы населенного пункта, и река Сухая Чигла, русло которой проходит вдоль южной границы населенного пункта, отделяя поселок Вознесеновка от поселка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Уличная сеть регулярная и представлена улицами в основном с односторонней застройкой. Застройка представлена индивидуальными жилыми домами. Каждый дом имеет приусадебный участок с садом, огородом и местом для постройки помещений для скота, гаража.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поселке имеется общественно-деловая зона, расположенная в центральной части поселка, включающая в себя здание структурного подразделения администрации Новочигольского сельского поселения, в котором также расположены опорный пункт охраны правопорядка и Вознесеновская поселенческая библиотека; МКОУ Октябрьская СОШ, Вознесеновский сельский дом культуры, отделение почты, отделение банка (в здании отделения почты), АТС, магазин, символический военно-мемориальный объект (обелиск).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В северной части поселка расположена производственная зона сельскохозяйственных предприятий с недействующими объектами.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Воскресенский: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Вознесеновка расположен в юго-восточной части сельского поселения в 10 км от административного центра. Связь с районным центром и другими населенными пунктами осуществляется по дороге регионального значения 20 ОП РЗ Н 49-29 «Таловая-Вознесеновка – Воскресенский».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80 человек. Планировочной осью населенного пункта является единственная улица – Краснофлотская, с односторонней жилой застройкой, а также река Чигла, русло которой проходит вдоль восточной границы населенного пункта ограничивая застройку в указанном направлении.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общественно-делового назначения на территории поселка Воскресенский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Покровский: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Поселок Покровский расположен в юго-восточной части сельского поселения в 15 км от административного центра. Связь с районным центром и другими населенными пунктами осуществляется по дороге регионального значения 20 ОП РЗ Н 49-29 «Таловая-Вознесеновка – Воскресенский».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46 человек. Планировочной осью населенного пункта является единственная улица -  Трудовая, с односторонней жилой застройкой. Застройка населенного пункта имеет низкую плотность и представлена индивидуальными жилыми домами. Восточнее поселка расположены каскады прудов.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общественно-делового назначения на территории поселка Покровский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Новоникольский расположен в юго-восточной части сельского поселения в 19 км от административного центра. Связь с районным центром и другими населенными пунктами осуществляется по дороге регионального значения 20 ОП РЗ Н 1-29 «Таловая –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83 человека. Основными планировочными осями населенного пункта являются автомобильная дорога регионального значения 20 ОП РЗ Н 1-29 «Таловая – Вознесеновка», которая проходит от северной части поселка к южной части, а также река Сухая Чигла, русло которой проходит вдоль северной границы населенного пункта, отделяя поселок Новоникольский от поселка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Уличная сеть регулярная и представлена улицами в основном с односторонней застройкой. Застройка представлена индивидуальными жилыми домами. Каждый дом имеет приусадебный участок с садом, огородом и местом для постройки помещений для скота, гаража.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общественно-делового назначения на территории поселка Новоникольский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Георгиевский: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Георгиевский расположен в юго-восточной части сельского поселения в 13 км от административного центра. Связь с районным центром и другими населенными пунктами осуществляется по грунтовой дороге протяженностью 2,8 км, далее по дороге регионального значения 20 ОП РЗ Н 49-29 «Таловая-Вознесеновка – Воскресенский».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46 человек. Поселок Георгиевский состоит из двух образований, одно из которых расположено к востоку от поселка Воскресенский на противоположной стороне от реки Чигла, второе – к северо-западу от поселка Вознесеновка на восточном берегу реки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общественно-делового назначения на территории поселка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Михайловский: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Михайловский расположен в юго-восточной части сельского поселения в 18 км от административного центра. Связь с районным центром и другими населенными пунктами осуществляется по грунтовой дороге протяженностью 3 км, проходящей через поселок Покровский, далее по дороге регионального значения 20 ОП РЗ Н 49-29 «Таловая-Вознесеновка – Воскресенский». С востока от поселка проходит русло реки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12 человек. 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общественно-делового назначения на территории поселка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Первомайский: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Первомайский расположен в юго-восточной части сельского поселения в 21 км от административного центра. Связь с районным центром и другими населенными пунктами осуществляется по дороге регионального значения 20 ОП РЗ Н 42-29 «Таловая-</w:t>
      </w:r>
      <w:r w:rsidRPr="007942F3">
        <w:rPr>
          <w:rFonts w:ascii="Times New Roman" w:hAnsi="Times New Roman" w:cs="Times New Roman"/>
          <w:sz w:val="24"/>
          <w:szCs w:val="24"/>
        </w:rPr>
        <w:lastRenderedPageBreak/>
        <w:t>Вознесеновка - п. Первомайский». В северо-восточной части населенного пункта расположен пруд. С восточной, юго-восточной и южной стороны от поселка Первомайский проходит русло реки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45 человек. 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общественно-делового назначения на территории поселка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Шишлянников: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Шишлянников расположен в юго-восточной части сельского поселения в 23 км от административного центра. Связь с районным центром и другими населенными пунктами осуществляется по дороге регионального значения 20 ОП РЗ Н 42-29 «Таловая-Вознесеновка - п. Первомайский». С северной и южной стороны от поселка Шишлянников расположен каскад озер.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11 человек. 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общественно-делового назначения на территории поселка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Коломенский: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Поселок Коломенский расположен в юго-восточной части сельского поселения в 23 км от административного центра. Связь с районным центром и другими населенными пунктами осуществляется по дороге регионального значения 20 ОП РЗ Н 43-29 «Таловая-Вознесеновка - п. Первомайский - п. Коломенский». В центральной части населенного пункта расположено озеро.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5 человек. 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общественно-делового назначения на территории поселка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поселка Леоновка: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Поселок Леоновка расположен в юго-восточной части сельского поселения в 23 км от административного центра. Связь с районным центром и другими населенными пунктами осуществляется по дороге регионального значения 20 ОП РЗ Н 1-29 «Таловая </w:t>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t>– Вознесеновка». Вдоль северной и восточной границы населенного пункта проходит русло реки Сухая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Численность населения на 01.01.2019 составляет 1 человек. Застройка населенного пункта имеет низкую плотность и представлена индивидуальными жилыми домами.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общественно-делового назначения на территории поселка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 юго-восточной стороны в 280 метрах от населенного пункта расположен остановочный пункт «Леоновка» </w:t>
      </w:r>
      <w:r w:rsidRPr="007942F3">
        <w:rPr>
          <w:rFonts w:ascii="Times New Roman" w:hAnsi="Times New Roman" w:cs="Times New Roman"/>
          <w:sz w:val="24"/>
          <w:szCs w:val="24"/>
          <w:lang w:eastAsia="ru-RU"/>
        </w:rPr>
        <w:t>участка железнодорожных путей общего пользования «Лиски-Поворино».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Планировочная организация села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Село Никольское расположено в юго-западной части сельского поселения в 15-ти км от административного центра - с. Новая Чигла. Связь с районным центром и другими населенными пунктами осуществляется по дороге регионального значения 20 ОП РЗ Н 3-</w:t>
      </w:r>
      <w:r w:rsidRPr="007942F3">
        <w:rPr>
          <w:rFonts w:ascii="Times New Roman" w:hAnsi="Times New Roman" w:cs="Times New Roman"/>
          <w:sz w:val="24"/>
          <w:szCs w:val="24"/>
        </w:rPr>
        <w:lastRenderedPageBreak/>
        <w:t>29 «Александровка – Новая Чигла – Никольское», и участку железной дороги «Лиски – Поворино». К северу от села Никольское расположен железнодорожный остановочный пункт «</w:t>
      </w:r>
      <w:r w:rsidRPr="007942F3">
        <w:rPr>
          <w:rFonts w:ascii="Times New Roman" w:hAnsi="Times New Roman" w:cs="Times New Roman"/>
          <w:sz w:val="24"/>
          <w:szCs w:val="24"/>
          <w:lang w:eastAsia="ru-RU"/>
        </w:rPr>
        <w:t>о.п. 242 км».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на 01.01.2019 составляет 635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Уличная сеть регулярная и представлена улицами, как с односторонней, так и  с двухсторонней застройкой. Застройка представлена в основном  индивидуальными жилыми домами. Каждый дом имеет приусадебный участок с садом, огородом и местом для постройки помещений для скота, гаража.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Общественно-деловая зона расположена в центральной части села по проспекту Революции, ул. Ленинская и включает в себя здание структурного подразделения администрации Новочигольского сельского поселения, опорный пункт охраны правопорядка (в здании администрации), МКОУ Никольская СОШ и структурное подразделение – детский сад, Никольский сельский дом культуры, Никольскую поселенческую библиотеку, отделение почты, АТС, закусочную ИП Литвинова, магазин, магазин ПТК Таловский, скверы с размещенными в ней Братской могилой времен гражданской войны и Великой отечественной войны и памятником воинам, погибшим  в годы  Великой отечественной войны 1941- 1945 г.г.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В восточной части села Никольское расположена производственная зона сельскохозяйственных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29" w:name="_Toc40350036"/>
      <w:r w:rsidRPr="007942F3">
        <w:rPr>
          <w:rFonts w:ascii="Times New Roman" w:hAnsi="Times New Roman" w:cs="Times New Roman"/>
          <w:sz w:val="24"/>
          <w:szCs w:val="24"/>
        </w:rPr>
        <w:t>1.9.2. Функциональное зонирование территории Новочигольского сельского поселения</w:t>
      </w:r>
      <w:bookmarkEnd w:id="29"/>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Генеральный план - документ территориального планирования, который может являться пространственным отображением программ (стратегий) социально-экономического развития субъекта Российской Федерации, инвестиционных программ субъектов естественных монополий, организаций коммунального комплекса, программных документов развития городских округов и муниципальных районов и определять стратегию градостроительного развития поселения, городского округа. Генеральный план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городских округов, установление и изменение границ населенных пунктов в составе поселений и городских округов,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 функциональным зонам могут быть отнесены: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общественно-деловые зоны,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жилые зоны,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рекреационные зоны,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производственные и коммунальные зоны,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зоны инженерной и транспортной инфраструктур,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зоны сельскохозяйственного использования,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пригородные и иные функциональные зоны.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Зоны различного функционального назначения могут включать в себя территории общего пользования, занятые площадями, улицами, проездами, дорогами, набережными, скверами, бульварами, водоемами и другими объектами. Границы зон различного </w:t>
      </w:r>
      <w:r w:rsidRPr="007942F3">
        <w:rPr>
          <w:rFonts w:ascii="Times New Roman" w:hAnsi="Times New Roman" w:cs="Times New Roman"/>
          <w:sz w:val="24"/>
          <w:szCs w:val="24"/>
          <w:lang w:eastAsia="ru-RU"/>
        </w:rPr>
        <w:lastRenderedPageBreak/>
        <w:t>функционального назначения могут определяться с учетом красных линий, естественных границ природных объектов, границ земельных участков и иных обоснованных границ с учетом градостроительных ограничений.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Функциональные зоны в существующих границах населенных пунктов Новочигольского сельского поселения определяются по фактическому использованию.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сложившихся населенных пунктов — с. Новая Чигла, п. Введенский, п. Маклика, п. Вознесеновка, п. Воскресенский, п. Георгиевский, п. Покровский, п. Михайловский, п. Новоникольский, п. Первомайский, п. Шишлянников, п. Коломенский, п. Леоновка, с. Никольское определены следующие функциональные зоны: жилые зоны, общественно-деловые зоны, зоны инженерно-транспортной инфраструктуры, коммунально-складские зоны, производственные зоны сельскохозяйственных предприятий, производственные зоны, зоны сельскохозяйственного использования, рекреационные зоны, зоны озелененных территорий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Жилая зона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СП 42.13330.2016 «Градостроительство…», не допускается размещать в жилых зонах.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жилых зонах размещаются: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жилые дома разных типов (многоквартирные многоэтажные, средней и малой этажности);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блокированные;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усадебные с приквартирными и приусадебными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отдельно стоящие, встроенные или пристроенные объекты социального и культурно-бытового обслуживания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гаражи (гаражи-стоянки) и стоянки автомобилей для легковых автомобилей, принадлежащих гражданам;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культовые объекты.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жилым зонам относятся также территории для садоводства и огородничества, а также в сфере крестьянского (фермерского) хозяйства, расположенных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СП 42.13330.2016 «Градостроительство…» территории жилой зоны организуются в виде следующих функционально-планировочных жилых образований: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квартал и микрорайон - основные элементы планировочной структуры застройки в границах красных линий или других границ, размеры территорий которых составляют до 5 га и до 60 га соответственно. В микрорайоне, квартале выделяются земельные участки жилой застройки для отдельных домов или групп жилых домов в соответствии с планом межевания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район формируется как группа микрорайонов или кварталов в пределах территории, ограниченной городскими магистралями, линиями железных дорог, естественными рубежами (река, лес и др.). Площадь территории района не должна превышать 250 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противопожарными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состав жилых зон включаются: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застройки многоэтажными жилыми домами (девять этажей и более);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застройки среднеэтажными жилыми домами (от пяти до восьми этажей, включая мансардный);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застройки малоэтажными многоквартирными жилыми домами (до четырех этажей, включая мансардный);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застройки блокированными жилыми домами;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застройки индивидуальными отдельно стоящими жилыми домами с приусадебными земельными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Примечание - В правилах землепользования и застройки, а при их отсутствии - в градостроительной документации допускается уточнять типологию жилой застройки, а также предусматривать дополнительные ограничения по размещению отдельных объектов в зонах жилой застройки.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Жилые зоны на территории населенных пунктов Новочигольского сельского поселения представлены индивидуальной жилой застройкой с приусадебными участками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 Жилищное строительство на территории Новочигольского сельского поселения планируется осуществлять в границах населенных пунктов на свободных территориях.</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Общественно-деловая зона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 перечень объектов недвижимости, разрешенных к размещению в общественно-деловых зонах, могут включаться жилые дома, гостиницы, хостелы, общежития, подземные или многоэтажные гаражи (гаражи-стоянки).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 Общественно-деловые зоны сформированы в населенных пунктах: в селе Новая Чигла, поселке Вознесеновка и в селе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Производственные зоны, зоны транспортной и инженерной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состав производственных зон, зон инженерной и транспортной инфраструктуры могут включаться индустриальный парк или промышленный кластер в соответствии с       СП 348.1325800.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состав производственных зон, зон инженерной и транспортной инфраструктуры включаются: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иные виды производственной (научно-производственные зоны), инженерной и транспортной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В Новочигольском сельском поселении производственные зоны размещены на территории населенного пункта села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Производственные зоны сельскохозяйственных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Производственные зоны сельскохозяйственных предприятий – зоны, предназначенные для размещения объектов и предприятий сельскохозяйственного производства.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Новочигольском сельском поселении производственные зоны сельскохозяйственных предприятий, размещены в населенных пунктах: село Новая Чигла, село Никольское, поселок Вознесеновка, поселок Воскресенский, а также на территории Новочигольского сельского поселения в районе населенных пунктов: села Новая Чигла, села Никольское, поселка Маклика. поселка Георгиевский.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Зона сельскохозяйственного использования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состав зон сельскохозяйственного использования могут включаться: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зоны сельскохозяйственных угодий — пашни, сенокосы, пастбища, залежи, земли, занятые многолетними насаждениями (садами, виноградниками и др.);</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Зоны сельскохозяйственного использования имеются во всех населенных пунктах кроме: п. Введенский, п. Леоновка, п. Михайловкий, п. Шишлянников, п. Георгиевский.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Рекреационные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Рекреационные зоны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территории села Новая Чигла и села Никольское имеются парки и скверы для активного отдыха жителей, а также места для купания.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Зоны специального назначения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Зоны специального назначения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пределах населенных пунктов зоны специального назначения представлены кладбищами.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0" w:name="_Toc40350037"/>
      <w:r w:rsidRPr="007942F3">
        <w:rPr>
          <w:rFonts w:ascii="Times New Roman" w:hAnsi="Times New Roman" w:cs="Times New Roman"/>
          <w:sz w:val="24"/>
          <w:szCs w:val="24"/>
        </w:rPr>
        <w:t>1.9.3. Зоны ограничений и зоны с особыми условиями использования территории</w:t>
      </w:r>
      <w:bookmarkEnd w:id="30"/>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разработке Генерального плана сельского поселения необходимо учитывать наличие зон, оказывающих влияние на развитие территории, к которым относятся зоны с особыми условиями использования территории (ЗОУИТ).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104 Земельного кодекса Российской федерации (ЗК РФ):</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защита жизни и здоровья граждан;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обеспечение сохранности объектов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обеспечение обороны страны и безопасности государства.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w:t>
      </w:r>
      <w:r w:rsidRPr="007942F3">
        <w:rPr>
          <w:rFonts w:ascii="Times New Roman" w:hAnsi="Times New Roman" w:cs="Times New Roman"/>
          <w:sz w:val="24"/>
          <w:szCs w:val="24"/>
        </w:rPr>
        <w:lastRenderedPageBreak/>
        <w:t>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8 ст. 23 Градостроительного кодекса Российской Федерации       (ГрК РФ) зоны с особыми условиями использования территорий подлежат отображению в материалах по обоснованию генерального плана в виде карт.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следующие ЗОУИТ: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охраны объектов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Защитная зона объекта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железных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придорожные полосы автомобильных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трубопроводов (газопроводов, нефтепроводов и нефтепродуктопроводов, аммиакопроводов);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линий и сооружений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Водоохранная (рыбоохранная) зона;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Прибрежная защитная полоса;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затопления и подтопления;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Санитарно-защитная зона.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1" w:name="_Toc40350038"/>
      <w:r w:rsidRPr="007942F3">
        <w:rPr>
          <w:rFonts w:ascii="Times New Roman" w:hAnsi="Times New Roman" w:cs="Times New Roman"/>
          <w:sz w:val="24"/>
          <w:szCs w:val="24"/>
        </w:rPr>
        <w:t>1.9.3.1.Зоны охраны объектов культурного наследия и защитные зоны объектов культурного наследия.</w:t>
      </w:r>
      <w:bookmarkEnd w:id="3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w:t>
      </w:r>
      <w:r w:rsidRPr="007942F3">
        <w:rPr>
          <w:rFonts w:ascii="Times New Roman" w:hAnsi="Times New Roman" w:cs="Times New Roman"/>
          <w:sz w:val="24"/>
          <w:szCs w:val="24"/>
        </w:rPr>
        <w:lastRenderedPageBreak/>
        <w:t>искусства, объектами науки и техники и иными ограничениях водопользования на водных объектах общего пользования, расположенных на территориях муниципальных образований.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(абз. 4 преамбулы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w:t>
      </w:r>
      <w:r w:rsidRPr="007942F3">
        <w:rPr>
          <w:rFonts w:ascii="Times New Roman" w:hAnsi="Times New Roman" w:cs="Times New Roman"/>
          <w:sz w:val="24"/>
          <w:szCs w:val="24"/>
        </w:rPr>
        <w:lastRenderedPageBreak/>
        <w:t>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Для всех объектов культурного наследия на территории городского поселения,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На территории Новочигольского сельского поселения располагается 8 объектов культурного наследия регионального значения, 21 объект археологического наследия. </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Объекты историко-культурного наследия местного значения на территории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8 объектов культурного наследия регионального значения установлены и внесены в ЕГРН защитные зоны. Сведения о таких объектах изложены в п. 1.3. «Историко-градостроительный анализ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связи с вышеизложенным, в графических материалах генерального плана отображены защитные зоны ОКН.</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2" w:name="_Toc40350039"/>
      <w:r w:rsidRPr="007942F3">
        <w:rPr>
          <w:rFonts w:ascii="Times New Roman" w:hAnsi="Times New Roman" w:cs="Times New Roman"/>
          <w:sz w:val="24"/>
          <w:szCs w:val="24"/>
        </w:rPr>
        <w:t>1.9.3.2.Охранные зоны объектов инженерной и транспортной инфраструктуры</w:t>
      </w:r>
      <w:bookmarkEnd w:id="32"/>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железных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придорожные полосы автомобильных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трубопроводов (газопроводов, нефтепроводов и нефтепродуктопроводов, аммиакопроводов);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линий и сооружений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Охранные зоны железных дорог</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По территории поселения проходит участок железнодорожной ветки «Валуйки-Лиски-Поворино-Балашов». Создание и установление правового режима полос отвода и охранных зон железных дорог осуществляется в соответствии со статьями 87 и 90 ЗК РФ и </w:t>
      </w:r>
      <w:r w:rsidRPr="007942F3">
        <w:rPr>
          <w:rFonts w:ascii="Times New Roman" w:hAnsi="Times New Roman" w:cs="Times New Roman"/>
          <w:sz w:val="24"/>
          <w:szCs w:val="24"/>
          <w:lang w:eastAsia="ar-SA"/>
        </w:rPr>
        <w:lastRenderedPageBreak/>
        <w:t xml:space="preserve">статьями 2 и 9 Федерального закона от 10.01.2003 №17-ФЗ «О железнодорожном транспорте в Российской Федерации». </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 от 10.01.2003 №17-ФЗ «О железнодорожном транспорте в Российской Федерации» (ст. 9) и Постановлением Правительства РФ от 12.10.2006 №611 «О порядке установления и использования полос отвода и охранных зон железных дорог», Приказом Минтранса РФ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Установление, изменение, прекращение существования зон с особыми условиями использования территорий осуществляется в порядке, установленном до 04.08.2018 Федеральным законом от 03.08.2018 №342-ФЗ «О внесении изменений в Градостроительный кодекс Российской Федерации и отдельные законодательные акты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 Положение об охранных зонах утверждается Правительством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Приказом Министерства путей сообщения РФ от 15.05.1999 №26Ц утверждено Положение о порядке использования земель федерального железнодорожного транспорта в пределах полосы отвода железных дорог.</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12.10.2006 №611).</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соответствии с п. 8.20. СП 42.13330.2016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3" w:name="п2234"/>
      <w:r w:rsidRPr="007942F3">
        <w:rPr>
          <w:rFonts w:ascii="Times New Roman" w:hAnsi="Times New Roman" w:cs="Times New Roman"/>
          <w:sz w:val="24"/>
          <w:szCs w:val="24"/>
        </w:rPr>
        <w:t>В соответствии с п. 2.2.3.4.</w:t>
      </w:r>
      <w:bookmarkEnd w:id="33"/>
      <w:r w:rsidRPr="007942F3">
        <w:rPr>
          <w:rFonts w:ascii="Times New Roman" w:hAnsi="Times New Roman" w:cs="Times New Roman"/>
          <w:sz w:val="24"/>
          <w:szCs w:val="24"/>
        </w:rPr>
        <w:t>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Ширину санитарно-защитной зоны до границ садовых участков можно принимать равной 50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сегодняшний день охранная зона и санитарно-защитная зона указанного участка железной дороги не установлена и сведения о ее границах не внесены в ЕГРН.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графических материалах генерального плана отображена нормативная санитарно-защитная зона 100 м в соответствии с ОСН 3.02.01-97.</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Придорожные полосы автомобильных дорог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2 ст.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1) 75 м – для автомобильных дорог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и  </w:t>
      </w:r>
      <w:r w:rsidRPr="007942F3">
        <w:rPr>
          <w:rFonts w:ascii="Times New Roman" w:hAnsi="Times New Roman" w:cs="Times New Roman"/>
          <w:sz w:val="24"/>
          <w:szCs w:val="24"/>
          <w:lang w:val="en-US"/>
        </w:rPr>
        <w:t>II</w:t>
      </w:r>
      <w:r w:rsidRPr="007942F3">
        <w:rPr>
          <w:rFonts w:ascii="Times New Roman" w:hAnsi="Times New Roman" w:cs="Times New Roman"/>
          <w:sz w:val="24"/>
          <w:szCs w:val="24"/>
        </w:rPr>
        <w:t xml:space="preserve"> категорий;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2) 50 м – для автомобильных дорог </w:t>
      </w: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 xml:space="preserve">  и  </w:t>
      </w: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категорий;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3) 25 м – для автомобильных дорог </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 xml:space="preserve"> категории;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территории Новочигольского сельского поселения проходят следующие автодороги общего 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20 ОП РЗ Н 3-29 «Александровка – Новая Чигла – Никольское» IV технической категории, придорожная полоса – 50 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20 ОП РЗ Н 52-29 «Александровка-Новая Чигла-Никольское – с. Новая Чигла» V технической категории, придорожная полоса – 25 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 xml:space="preserve">20 ОП РЗ Н 1-29 «Таловая – Вознесеновка» IV технической категории, придорожная полоса – 50 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20 ОП РЗ Н 49-29 «Таловая-Вознесеновка – Воскресенский» IV технической категории, придорожная полоса – 50 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20 ОП РЗ Н 42-29 «Таловая-Вознесеновка – п. Первомайский» IV технической категории, придорожная полоса – 50 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 ОП РЗ Н 43-29 «Таловая-Вознесеновка – п. Первомайский – п. Коломенский» IV технической категории, придорожная полоса – 50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20 ОП РЗ К В2-0 «Курск-Борисоглебск»-Таловая-Бутурлиновка III технической категории, придорожная полоса – 50 м. Автомобильная дорога 20 ОП РЗ К В2-0 проходит транзитом в северо-восточной части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объектов газоснабжения и магистральных трубопроводов (газопроводов, нефтепроводов и нефтепродуктопроводов, аммиакопроводов)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газораспределительных сетей устанавливаются следующие охранные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 территории Новочигольского сельского поселения отсутствуют трубопроводы (магистральные газопроводы, нефтепроводы и нефтепродуктопроводы, аммиакопроводы), однако, на территории поселения имеются межпоселковые газопроводы высокого давления: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межпоселковый газопровод высокого давления от ГРП в с. Александровка Александровского сельского поселения до ГРП в с.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 газопровод высокого давления от хутора Шкарин до ГРП  в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 газопровод высокого давления от ГРП в районе п. Коминтерн Александровского СП до ГРП в населенных пунктах: п. Новоникольский, п. Вознесеновка, п. Воскресенский, п. Покровский, п. Первомайский, п. Шишлянников.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Охранные зоны газопроводов и иных трубопроводов</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331"/>
        <w:gridCol w:w="2948"/>
        <w:gridCol w:w="3147"/>
      </w:tblGrid>
      <w:tr w:rsidR="007942F3" w:rsidRPr="007942F3" w:rsidTr="00CA45D4">
        <w:trPr>
          <w:trHeight w:val="403"/>
        </w:trPr>
        <w:tc>
          <w:tcPr>
            <w:tcW w:w="81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п/п</w:t>
            </w:r>
          </w:p>
        </w:tc>
        <w:tc>
          <w:tcPr>
            <w:tcW w:w="233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Наименование</w:t>
            </w:r>
          </w:p>
        </w:tc>
        <w:tc>
          <w:tcPr>
            <w:tcW w:w="294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Показатели</w:t>
            </w:r>
          </w:p>
        </w:tc>
        <w:tc>
          <w:tcPr>
            <w:tcW w:w="314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Постановление</w:t>
            </w:r>
          </w:p>
        </w:tc>
      </w:tr>
      <w:tr w:rsidR="007942F3" w:rsidRPr="007942F3" w:rsidTr="00CA45D4">
        <w:trPr>
          <w:trHeight w:val="1358"/>
        </w:trPr>
        <w:tc>
          <w:tcPr>
            <w:tcW w:w="817" w:type="dxa"/>
          </w:tcPr>
          <w:p w:rsidR="007942F3" w:rsidRPr="007942F3" w:rsidRDefault="007942F3" w:rsidP="007942F3">
            <w:pPr>
              <w:spacing w:after="0" w:line="240" w:lineRule="auto"/>
              <w:jc w:val="both"/>
              <w:rPr>
                <w:rFonts w:ascii="Times New Roman" w:hAnsi="Times New Roman" w:cs="Times New Roman"/>
                <w:sz w:val="24"/>
                <w:szCs w:val="24"/>
                <w:lang w:eastAsia="ru-RU"/>
              </w:rPr>
            </w:pPr>
            <w:bookmarkStart w:id="34" w:name="_Toc40350040"/>
            <w:bookmarkEnd w:id="34"/>
          </w:p>
        </w:tc>
        <w:tc>
          <w:tcPr>
            <w:tcW w:w="2331"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Межпоселковый</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газопровод высокого</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давления</w:t>
            </w:r>
          </w:p>
        </w:tc>
        <w:tc>
          <w:tcPr>
            <w:tcW w:w="294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Охранная зона вдоль</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трассы по 2 м  в каждую сторону</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от оси</w:t>
            </w:r>
          </w:p>
        </w:tc>
        <w:tc>
          <w:tcPr>
            <w:tcW w:w="3147"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Пост. Правительства РФ от 20.11.2000 г. № 878 «Об утверждении правил охраны газораспределительных сетей»</w:t>
            </w:r>
          </w:p>
        </w:tc>
      </w:tr>
      <w:tr w:rsidR="007942F3" w:rsidRPr="007942F3" w:rsidTr="00CA4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94"/>
        </w:trPr>
        <w:tc>
          <w:tcPr>
            <w:tcW w:w="817" w:type="dxa"/>
          </w:tcPr>
          <w:p w:rsidR="007942F3" w:rsidRPr="007942F3" w:rsidRDefault="007942F3" w:rsidP="007942F3">
            <w:pPr>
              <w:spacing w:after="0" w:line="240" w:lineRule="auto"/>
              <w:jc w:val="both"/>
              <w:rPr>
                <w:rFonts w:ascii="Times New Roman" w:hAnsi="Times New Roman" w:cs="Times New Roman"/>
                <w:sz w:val="24"/>
                <w:szCs w:val="24"/>
                <w:lang w:eastAsia="ru-RU"/>
              </w:rPr>
            </w:pPr>
            <w:bookmarkStart w:id="35" w:name="_Toc40350041"/>
            <w:bookmarkEnd w:id="35"/>
          </w:p>
        </w:tc>
        <w:tc>
          <w:tcPr>
            <w:tcW w:w="2331"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Внутрипоселковый</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газопровод среднего</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давления</w:t>
            </w:r>
          </w:p>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294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Охранная зона вдоль трассы по 2 м.</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каждую сторону от оси</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314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Пост. Правительства РФ от 20.11.2000 г. № 878 «Об утверждении правил охраны газораспределительных сетей»</w:t>
            </w:r>
          </w:p>
        </w:tc>
      </w:tr>
      <w:tr w:rsidR="007942F3" w:rsidRPr="007942F3" w:rsidTr="00CA45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66"/>
        </w:trPr>
        <w:tc>
          <w:tcPr>
            <w:tcW w:w="817" w:type="dxa"/>
          </w:tcPr>
          <w:p w:rsidR="007942F3" w:rsidRPr="007942F3" w:rsidRDefault="007942F3" w:rsidP="007942F3">
            <w:pPr>
              <w:spacing w:after="0" w:line="240" w:lineRule="auto"/>
              <w:jc w:val="both"/>
              <w:rPr>
                <w:rFonts w:ascii="Times New Roman" w:hAnsi="Times New Roman" w:cs="Times New Roman"/>
                <w:sz w:val="24"/>
                <w:szCs w:val="24"/>
                <w:lang w:eastAsia="ru-RU"/>
              </w:rPr>
            </w:pPr>
            <w:bookmarkStart w:id="36" w:name="_Toc40350042"/>
            <w:bookmarkEnd w:id="36"/>
          </w:p>
        </w:tc>
        <w:tc>
          <w:tcPr>
            <w:tcW w:w="2331"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Внутрипоселковый</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газопровод низкого</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давления</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294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Охранная зона вдоль трассы по 2 м.</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каждую сторону от оси</w:t>
            </w:r>
          </w:p>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3147"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Пост. Правительства РФ от 20.11.2000 г. № 878 «Об утверждении правил  охраны газораспределительных сетей»</w:t>
            </w:r>
          </w:p>
        </w:tc>
      </w:tr>
    </w:tbl>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Сведения о границах охранных зон межпоселкового газопровода высокого давления от ГРП в районе п. Коминтерн Александровского СП до ГРП в населенных пунктах: п. Новоникольский, п. Вознесеновка, п. Воскресенский, п. Покровский, п. Первомайский, п. Шишлянников внесены в ЕГРН и отражены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Постановлением Правительства РФ от 18.11.2013 №1033 (ред. от 15.01.2019)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На территории Новочигольского сельского поселения отсутствуют объекты по производству электрической энергии но имеются объекты электросетевого хозяйства.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охранные зоны устанавливаются:</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7" w:name="Par14"/>
      <w:bookmarkEnd w:id="37"/>
      <w:r w:rsidRPr="007942F3">
        <w:rPr>
          <w:rFonts w:ascii="Times New Roman"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7942F3" w:rsidRPr="007942F3" w:rsidRDefault="007942F3" w:rsidP="007942F3">
      <w:pPr>
        <w:spacing w:after="0" w:line="240" w:lineRule="auto"/>
        <w:jc w:val="both"/>
        <w:rPr>
          <w:rFonts w:ascii="Times New Roman"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7942F3" w:rsidRPr="007942F3" w:rsidTr="00CA45D4">
        <w:trPr>
          <w:jc w:val="center"/>
        </w:trPr>
        <w:tc>
          <w:tcPr>
            <w:tcW w:w="325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Проектный номинальный класс напряжения, кВ</w:t>
            </w:r>
          </w:p>
        </w:tc>
        <w:tc>
          <w:tcPr>
            <w:tcW w:w="610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м</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1</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 20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150, 220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 500, +/- 400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 +/- 750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r>
      <w:tr w:rsidR="007942F3" w:rsidRPr="007942F3" w:rsidTr="00CA45D4">
        <w:trPr>
          <w:jc w:val="center"/>
        </w:trPr>
        <w:tc>
          <w:tcPr>
            <w:tcW w:w="325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1150</w:t>
            </w:r>
          </w:p>
        </w:tc>
        <w:tc>
          <w:tcPr>
            <w:tcW w:w="6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w:t>
      </w:r>
      <w:r w:rsidRPr="007942F3">
        <w:rPr>
          <w:rFonts w:ascii="Times New Roman" w:hAnsi="Times New Roman" w:cs="Times New Roman"/>
          <w:sz w:val="24"/>
          <w:szCs w:val="24"/>
        </w:rPr>
        <w:lastRenderedPageBreak/>
        <w:t>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Примечание. Требования, предусмотренные подпунктом «а» настоящего документа, применяются при определении размера просек.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ЛЭП 10кВ, ЛЭП 35 кВ, ЛЭП 110 кВ.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границах охранных зон объектов электросетевого хозяйства, расположенных на территории Новочигольского сельского поселения, внесены в ЕГРН и соответствующим образом отображены в графических материалах генерального плана.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Охранная зона линий и сооружений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38" w:name="_Toc40350043"/>
      <w:r w:rsidRPr="007942F3">
        <w:rPr>
          <w:rFonts w:ascii="Times New Roman" w:hAnsi="Times New Roman" w:cs="Times New Roman"/>
          <w:sz w:val="24"/>
          <w:szCs w:val="24"/>
        </w:rPr>
        <w:t>1.9.3.3.Охранные зоны стационарных пунктов наблюдений за состоянием окружающей среды, ее загрязнением</w:t>
      </w:r>
      <w:bookmarkEnd w:id="38"/>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В соответствии с Федеральным законом от 19.07.1998 г. № 113-ФЗ «О гидрометеорологической службе» стационарный пункт наблюдений за состоянием окружающей среды, ее загрязнением (далее – стационарный пункт наблюдений) – это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13 «Охрана государственной наблюдательной сети» Федерального закона от 19.07.1998 г. № 113-ФЗ: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деятельности стационарных и подвижных пунктов наблюдений, определение их местоположения осуществляются в соответствии с решением федерального органа исполнительной власти в области гидрометеорологии и смежных с ней областях по согласованию с соответствующими органами исполнительной власти субъектов Российской Федерации, прекращение деятельности указанных пунктов наблюдений осуществляется исключительно в соответствии с решением федерального органа исполнительной власти в области гидрометеорологии и смежных с ней областях;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постановлением Правительства РФ от 27.08.1999 № 972 (ред. от 01.02.2005)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 территории поселения располагается стационарный пункт наблюдений за состоянием окружающей среды: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3"/>
        <w:gridCol w:w="2199"/>
        <w:gridCol w:w="1642"/>
        <w:gridCol w:w="1212"/>
        <w:gridCol w:w="2248"/>
        <w:gridCol w:w="1716"/>
      </w:tblGrid>
      <w:tr w:rsidR="007942F3" w:rsidRPr="007942F3" w:rsidTr="00CA45D4">
        <w:tc>
          <w:tcPr>
            <w:tcW w:w="56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198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(местонахождение)</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Кадастровый номер</w:t>
            </w:r>
          </w:p>
        </w:tc>
        <w:tc>
          <w:tcPr>
            <w:tcW w:w="99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Площадь, кв.м.</w:t>
            </w:r>
          </w:p>
        </w:tc>
        <w:tc>
          <w:tcPr>
            <w:tcW w:w="254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Кадастровый номер объектов недвижимости</w:t>
            </w:r>
          </w:p>
        </w:tc>
        <w:tc>
          <w:tcPr>
            <w:tcW w:w="155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 наблюдения</w:t>
            </w:r>
          </w:p>
        </w:tc>
      </w:tr>
      <w:tr w:rsidR="007942F3" w:rsidRPr="007942F3" w:rsidTr="00CA45D4">
        <w:tc>
          <w:tcPr>
            <w:tcW w:w="56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Таловский район,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п. Первомайский, 250 км ПК6</w:t>
            </w:r>
          </w:p>
        </w:tc>
        <w:tc>
          <w:tcPr>
            <w:tcW w:w="170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Отсутствует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(Правый берег р. Чигла, в створе ж/д моста.)</w:t>
            </w:r>
          </w:p>
        </w:tc>
        <w:tc>
          <w:tcPr>
            <w:tcW w:w="99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1000,0</w:t>
            </w:r>
          </w:p>
        </w:tc>
        <w:tc>
          <w:tcPr>
            <w:tcW w:w="254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Находится на землях, арендуемых РЖД сроком на 49 лет, заключен договор субаренды. Является частью зем. участка 36:29:9302004:2</w:t>
            </w:r>
          </w:p>
        </w:tc>
        <w:tc>
          <w:tcPr>
            <w:tcW w:w="1557"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ГП Первомайский – р. Чигла</w:t>
            </w:r>
          </w:p>
        </w:tc>
      </w:tr>
    </w:tbl>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На момент разработки настоящего проекта границы охранной зоны стационарного пункта наблюдений за состоянием окружающей среды не установлены и сведения в ЕГРН не внесены.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графических материалах генерального плана отображена нормативная охранная зона 200 метров в соответствии с постановлением Правительства РФ от 27.08.1999 № 972.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bookmarkStart w:id="39" w:name="_Toc40350044"/>
      <w:r w:rsidRPr="007942F3">
        <w:rPr>
          <w:rFonts w:ascii="Times New Roman" w:hAnsi="Times New Roman" w:cs="Times New Roman"/>
          <w:sz w:val="24"/>
          <w:szCs w:val="24"/>
          <w:lang w:eastAsia="ru-RU"/>
        </w:rPr>
        <w:t>1.9.3.4.Водоохранные (рыбоохранные) зоны и прибрежные защитные полосы</w:t>
      </w:r>
      <w:bookmarkEnd w:id="3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65 Водного кодекса Российской федерации (ВК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до десяти километров – в размере 50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от десяти до пятидесяти километров – в размере 100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от пятидесяти километров и более – в размере 200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30 метров для обратного или нулевого уклона;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40 метров для уклона до трех градусов;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50 метров для уклона три и более градуса.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w:t>
      </w:r>
      <w:r w:rsidRPr="007942F3">
        <w:rPr>
          <w:rFonts w:ascii="Times New Roman" w:hAnsi="Times New Roman" w:cs="Times New Roman"/>
          <w:sz w:val="24"/>
          <w:szCs w:val="24"/>
        </w:rPr>
        <w:lastRenderedPageBreak/>
        <w:t>водных биологических ресурсов), устанавливается в размере 200 метров независимо от уклона прилегающих земель.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границах водоохранных зон запрещаются: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использование сточных вод в целях регулирования плодородия почв;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осуществление авиационных мер по борьбе с вредными организмами;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6) размещение специализированных хранилищ пестицидов и агрохимикатов, применение пестицидов и агрохимикатов;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7) сброс сточных, в том числе дренажных,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0" w:name="Par24"/>
      <w:bookmarkEnd w:id="40"/>
      <w:r w:rsidRPr="007942F3">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3) локальные очистные сооружения для очистки сточных вод (в том числе дождевых, талых, инфильтрационных, поливомоечных и дренажных вод), </w:t>
      </w:r>
      <w:r w:rsidRPr="007942F3">
        <w:rPr>
          <w:rFonts w:ascii="Times New Roman" w:hAnsi="Times New Roman" w:cs="Times New Roman"/>
          <w:sz w:val="24"/>
          <w:szCs w:val="24"/>
        </w:rPr>
        <w:lastRenderedPageBreak/>
        <w:t>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1" w:name="Par30"/>
      <w:bookmarkEnd w:id="41"/>
      <w:r w:rsidRPr="007942F3">
        <w:rPr>
          <w:rFonts w:ascii="Times New Roman" w:hAnsi="Times New Roman" w:cs="Times New Roman"/>
          <w:sz w:val="24"/>
          <w:szCs w:val="24"/>
        </w:rPr>
        <w:t>В границах прибрежных защитных полос наряду с установленными частью 15 ст. 65 ВК РФ ограничениями запрещаются: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распашка земель;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размещение отвалов размываемых грунтов;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выпас сельскохозяйственных животных и организация для них летних лагерей, ванн.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 территории Новочигольского сельского поселения проходит русло реки Битюг, реки Чигла, реки Сухая Чигла, а также расположены пойменные озёра, пруды.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Исходя из этого, размеры прибрежных защитных и водоохранных зон, установленных на территории Новочигольского сельского поселения,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2"/>
        <w:gridCol w:w="1985"/>
        <w:gridCol w:w="1984"/>
        <w:gridCol w:w="1991"/>
      </w:tblGrid>
      <w:tr w:rsidR="007942F3" w:rsidRPr="007942F3" w:rsidTr="00CA45D4">
        <w:trPr>
          <w:trHeight w:val="1133"/>
        </w:trPr>
        <w:tc>
          <w:tcPr>
            <w:tcW w:w="311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Название водного объекта</w:t>
            </w:r>
          </w:p>
        </w:tc>
        <w:tc>
          <w:tcPr>
            <w:tcW w:w="198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Размер</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прибрежной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защитной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полосы, м</w:t>
            </w:r>
          </w:p>
        </w:tc>
        <w:tc>
          <w:tcPr>
            <w:tcW w:w="198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Размер</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водоохранной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зоны, м</w:t>
            </w:r>
          </w:p>
          <w:p w:rsidR="007942F3" w:rsidRPr="007942F3" w:rsidRDefault="007942F3" w:rsidP="007942F3">
            <w:pPr>
              <w:spacing w:after="0" w:line="240" w:lineRule="auto"/>
              <w:jc w:val="both"/>
              <w:rPr>
                <w:rFonts w:ascii="Times New Roman" w:hAnsi="Times New Roman" w:cs="Times New Roman"/>
                <w:sz w:val="24"/>
                <w:szCs w:val="24"/>
              </w:rPr>
            </w:pPr>
          </w:p>
        </w:tc>
        <w:tc>
          <w:tcPr>
            <w:tcW w:w="199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Береговая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полоса</w:t>
            </w:r>
          </w:p>
        </w:tc>
      </w:tr>
      <w:tr w:rsidR="007942F3" w:rsidRPr="007942F3" w:rsidTr="00CA45D4">
        <w:trPr>
          <w:trHeight w:val="488"/>
        </w:trPr>
        <w:tc>
          <w:tcPr>
            <w:tcW w:w="31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река Битюг</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c>
          <w:tcPr>
            <w:tcW w:w="199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r>
      <w:tr w:rsidR="007942F3" w:rsidRPr="007942F3" w:rsidTr="00CA45D4">
        <w:trPr>
          <w:trHeight w:val="489"/>
        </w:trPr>
        <w:tc>
          <w:tcPr>
            <w:tcW w:w="31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река Чигла</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c>
          <w:tcPr>
            <w:tcW w:w="199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r>
      <w:tr w:rsidR="007942F3" w:rsidRPr="007942F3" w:rsidTr="00CA45D4">
        <w:trPr>
          <w:trHeight w:val="489"/>
        </w:trPr>
        <w:tc>
          <w:tcPr>
            <w:tcW w:w="311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река Сухая Чигла</w:t>
            </w:r>
          </w:p>
        </w:tc>
        <w:tc>
          <w:tcPr>
            <w:tcW w:w="198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w:t>
            </w:r>
          </w:p>
        </w:tc>
        <w:tc>
          <w:tcPr>
            <w:tcW w:w="199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границах водоохранных зон и прибрежных полос ре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Рыбоохранной зоной является территория, которая прилегает к акватории водного объекта рыбохозяйственного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Порядок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Рыбоохранной зоной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рыбоохранной зоны рек и ручьев устанавливается от их истока до устья и составляет для рек и ручьев протяженностью: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 10 километров – 50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 10 до 50 километров – 100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 50 километров и более – 200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рыбоохранной зоны моря составляет 500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рыбоохранных зон магистральных или межхозяйственных каналов совпадает по ширине с полосами отводов таких каналов.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Рыбоохранные зоны для рек, ручьев или их частей, помещенных в закрытые коллекторы, не устанавливаются.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2" w:name="Par15"/>
      <w:bookmarkEnd w:id="42"/>
      <w:r w:rsidRPr="007942F3">
        <w:rPr>
          <w:rFonts w:ascii="Times New Roman" w:hAnsi="Times New Roman" w:cs="Times New Roman"/>
          <w:sz w:val="24"/>
          <w:szCs w:val="24"/>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 использование сточных вод в целях регулирования плодородия почв;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осуществление авиационных мер по борьбе с вредными организмами;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 размещение специализированных хранилищ пестицидов и агрохимикатов, применение пестицидов и агрохимикатов;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 сброс сточных, в том числе дренажных,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 недрах»);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 распашка земель;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размещение отвалов размываемых грунтов;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 выпас сельскохозяйственных животных и организация для них летних лагерей, ванн.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Ограничения осуществления хозяйственной и иной деятельности в рыбоохранных зонах, указанные в пункте 16 Правил, вводятся при принятии Федеральным агентством по рыболовству решения об установлении рыбоохранных зон.</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 К водным объектам рыбохозяйственного значения Воронежской области на территории Новочигольского сельского поселения относится река Чигла.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 графических материалах генерального плана от реки Чигла отражена рыбоохранная зона 200 м.</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sz w:val="24"/>
        </w:rPr>
        <w:t>1.9.3.5.</w:t>
      </w:r>
      <w:bookmarkStart w:id="43" w:name="_Toc40350045"/>
      <w:r w:rsidRPr="007942F3">
        <w:rPr>
          <w:rFonts w:ascii="Times New Roman" w:hAnsi="Times New Roman" w:cs="Times New Roman"/>
          <w:sz w:val="24"/>
          <w:szCs w:val="24"/>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43"/>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w:t>
      </w:r>
      <w:r w:rsidRPr="007942F3">
        <w:rPr>
          <w:rFonts w:ascii="Times New Roman" w:hAnsi="Times New Roman" w:cs="Times New Roman"/>
          <w:sz w:val="24"/>
          <w:szCs w:val="24"/>
        </w:rPr>
        <w:lastRenderedPageBreak/>
        <w:t>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сельского поселения источниками питьевого водоснабжения являются подземные артезианские скважины.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СанПиН 2.1.4.1110-02 источники водоснабжения должны иметь зоны санитарной охраны (ЗСО).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СП 31.13330.2012 «Водоснабжение. Наружные сети и сооружения».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в зоне охраны источников водоснабжения запрещается: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Ширину санитарно-защитной полосы следует принимать по обе стороны от крайних линий водопровода: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отсутствии грунтовых вод – не менее 10 м при диаметре водоводов до 1000 мм и не менее 20 м при диаметре водоводов более 1000 мм;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наличии грунтовых вод – не менее 50 м вне зависимости от диаметра водоводов.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муниципальным паспортом на территории Новочигольского сельского поселения имеется 5 артезианских скважины для хозяйственного питьевого </w:t>
      </w:r>
      <w:r w:rsidRPr="007942F3">
        <w:rPr>
          <w:rFonts w:ascii="Times New Roman" w:hAnsi="Times New Roman" w:cs="Times New Roman"/>
          <w:sz w:val="24"/>
          <w:szCs w:val="24"/>
        </w:rPr>
        <w:lastRenderedPageBreak/>
        <w:t>водоснабжения. При этом на территории поселения имеется 16 артезианских скважины для технического водоснабжения объектов сельскохозяйственного производства.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санитарной охраны от указанных объектов на момент разработки генерального плана не установлены и сведения о их границах не внесены в ЕГРН. В связи с этим, в графических материалах генерального плана отображена нормативная граница 1-го пояса ЗСО на расстоянии не менее 50 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4" w:name="_Toc40350046"/>
      <w:r w:rsidRPr="007942F3">
        <w:rPr>
          <w:rFonts w:ascii="Times New Roman" w:hAnsi="Times New Roman" w:cs="Times New Roman"/>
          <w:sz w:val="24"/>
          <w:szCs w:val="24"/>
        </w:rPr>
        <w:t>1.9.3.6.Зоны затопления и подтопления</w:t>
      </w:r>
      <w:bookmarkEnd w:id="4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которым утверждены «Правила определения границ зон затопления, подтопления».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затопления определяются в отношении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а) которые прилегают к незарегулированным водотокам, затапливаемых при половодьях и паводках обеспеченностью от 1 до 50 % (повторяемость от одного до 50 раз в 100 лет) либо в результате ледовых заторов и зажоров;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б) территорий, прилегающих к устьевым участкам водотоков, затапливаемых в результате нагонных явлений расчетной обеспеченности;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территорий, прилегающих к естественным водоемам, затапливаемых при уровнях воды однопроцентной обеспеченности;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 территорий, прилегающих к водохранилищам, затапливаемых при уровнях воды, соответствующих форсированному подпорному уровню воды водохранилища;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Зоны подтопления определяются в отношении территорий, прилегающих к зонам затопления, указанным выше, повышение уровня грунтовых вод которых от 0,3 м и менее до 3 м (три границы) обусловливается подпором грунтовых вод уровнями высоких вод водных объектов.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«Об определении границ зон затопления, подтопления» (далее – Постановление Правительства РФ № 360).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Так, в соответствии с п. 3 Постановления Правительства РФ № 360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w:t>
      </w:r>
      <w:r w:rsidRPr="007942F3">
        <w:rPr>
          <w:rFonts w:ascii="Times New Roman" w:hAnsi="Times New Roman" w:cs="Times New Roman"/>
          <w:sz w:val="24"/>
          <w:szCs w:val="24"/>
        </w:rPr>
        <w:lastRenderedPageBreak/>
        <w:t>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п. 5 Постановления Правительства РФ № 360 зоны затопления, подтопления считаются определёнными с даты внесения в государственный кадастр недвижимости сведений об их границах (норма действует с 30.04.2014).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Приложение к Постановлению Правительства РФ №360 содержит описание территорий, в отношении которых определяются зоны затоплений и подтоплений.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 зоны затоплений определяются в отношении территорий, прилегающих 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устьевым участкам водотоков, затапливаемых в результате нагонных явлений расчётной обеспеченности;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естественным водоёмам, затапливаемым при уровнях воды однопроцентной обеспеченности;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границах зон подтопления определяются: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сильного подтопления – при глубине залегания грунтовых вод менее 0,3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умеренного подтопления – при глубине залегания грунтовых вод от 0,3–0,7 до 1,2–2 м от поверхности;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слабого подтопления – при глубине залегания грунтовых вод от 2 до 3 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Правовой режим зон затопления, подтопления: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п. 6 ст. 67.1 ВК РФ в границах зон затопления, подтопления запрещается: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Использование сточных вод в целях регулирования плодородия почв;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Осуществление авиационных мер по борьбе с вредными организмами.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со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зафиксирована от реки Чигла, количество домов, затапливаемых наивысшим уровнем воды с вероятностью превышения 1% по Новочигольскому сельскому поселению составляет 1060 дом, а именно: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Вознесеновка – 54 дома до отметки 106,3 над уровнем моря;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 Новая Чигла – 931 дом до отметки 100,91 над уровнем моря;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 – 24 дома до отметки 106,7 над уровнем моря;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Покровский – 51 дом до отметки 106,3 над уровнем моря.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зон затопления и подтопления для Новочигольского сельского поселения не установлены и не внесены в ЕГРН, в этой связи графических материалах генерального плана зона затопления 1%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5" w:name="_Toc40350047"/>
      <w:r w:rsidRPr="007942F3">
        <w:rPr>
          <w:rFonts w:ascii="Times New Roman" w:hAnsi="Times New Roman" w:cs="Times New Roman"/>
          <w:sz w:val="24"/>
          <w:szCs w:val="24"/>
        </w:rPr>
        <w:t>1.9.3.7.Санитарно-защитные зоны</w:t>
      </w:r>
      <w:bookmarkEnd w:id="4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 5.1 Санитарно-эпидемиологических правил и нормативов СанПиН2.2.1/2.1.1.1200-03 «Санитарно-защитные зоны и санитарная классификация предприятий, сооружений и иных объектов» 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утверждёнными Постановлением Правительства Российской Федерации от 03.03.2018 № 222 (далее в настоящем подразделе – Правила), и СанПиН 2.2.1/2.1.1.1200-03 «Санитарно-защитные </w:t>
      </w:r>
      <w:r w:rsidRPr="007942F3">
        <w:rPr>
          <w:rFonts w:ascii="Times New Roman" w:hAnsi="Times New Roman" w:cs="Times New Roman"/>
          <w:sz w:val="24"/>
          <w:szCs w:val="24"/>
        </w:rPr>
        <w:lastRenderedPageBreak/>
        <w:t>зоны и санитарная классификация предприятий, сооружений и иных объектов» (далее – СанПиН 2.2.1/2.1.1.1200-03).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СЗЗ устанавливаются в отношении объектов, соответствующих одновременно следующим критериям: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действующие, планируемые к строительству, реконструируемые объекты капитального строительства;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указанные объекты являются источниками химического, физического, биологического воздействия на среду обитания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СанПиН 2.2.1/2.1.1.1200-03 источниками воздействия на среду обитания и здоровье человека являются объекты, для которых уровни создаваемого загрязнения за пределами промышленной площадки превышают 0,1 ПДК и/или ПДУ.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Процедура установления «новых» СЗЗ: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при планировании строительства/реконструкции объекта застройщик не позднее чем за 30 дней до дня направления заявления о выдаче разрешения на строительство представляет в уполномоченный орган заявление об установлении/изменении СЗЗ с приложением проекта СЗЗ, содержащего в т. ч. Сведения о размерах и границах СЗЗ с перечнем координат характерных точек, обоснование таких размеров и границ, а также заключения санитарно-эпидемиологической экспертизы;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в течение 15 рабочих дней со дня поступления заявления уполномоченный орган принимает решение об установлении/изменении СЗЗ, к которому прилагаются сведения о границах такой зоны (либо направляет заявителю уведомление об отказе в принятии соответствующего решения с мотивированным обоснованием);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в срок не более одного года со дня ввода в эксплуатацию построенного, реконструированного объекта, в отношении которого установлена/изменена СЗЗ,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СЗЗ,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СЗЗ.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Переходные положения предусмотрены в Постановлении Правительства РФ от 03.03.2018 № 222: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 правообладатели ранее введённых в эксплуатацию ОКС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Роспотребнадзор (территориальные органы) заявление об установлении СЗЗ с приложением необходимых документов (в т. ч. Указанных ранее проекта СЗЗ и заключения санитарно-эпидемиологической экспертизы) в срок не более одного года со дня вступления в силу Постановления;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 в случае, если до дня вступления в силу Постановления выданы разрешения на строительство, реконструкцию ОКС, в отношении которых подлежат установлению/изменению СЗЗ, застройщики до ввода объектов в эксплуатацию обязаны представить в Роспотребнадзор (территориальные органы) заявление об установлении (изменении) СЗЗ с приложением необходимых документов в срок не более одного года со дня вступления в силу Постановления.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Правила предусматривают, что СЗЗ и ограничения использования земельных участков, расположенных в её границах, считаются установленными со дня внесения сведений о такой зоне в ЕГРН.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Приказом Роспотребнадзора от 05.12.2018 №1000 утверждены формы заявлений об установлении, изменении, прекращении существования СЗЗ.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в соответствии со сведениями, предоставленными Управлением Федеральной службы по надзору в сфере защиты прав потребителей и благополучия человека по Воронежской области (письмо исх. от 14.04.2020 №36-00-02/35-2821-2020), СЗЗ установлена только от одного объекта сельскохозяйственного производства по границе земельного участка – свиноферма ИП Данкова Л.И. (№2 в перечне предприятий в настоящем томе и в графических материалах).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отметить, что территория указанной свинофермы расположена в зоне затопления 1% обеспеченности и в водоохранной зоне р. Чигла.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sectPr w:rsidR="007942F3" w:rsidRPr="007942F3" w:rsidSect="00E758A1">
          <w:pgSz w:w="11905" w:h="16837" w:code="9"/>
          <w:pgMar w:top="1134" w:right="850" w:bottom="1134" w:left="1701" w:header="708" w:footer="708" w:gutter="0"/>
          <w:cols w:space="708"/>
          <w:docGrid w:linePitch="360"/>
        </w:sect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Санитарно-защитные зоны объектов, оказывающих негативное воздействие, расположенных на территории поселения</w:t>
      </w:r>
    </w:p>
    <w:p w:rsidR="007942F3" w:rsidRPr="007942F3" w:rsidRDefault="007942F3" w:rsidP="007942F3">
      <w:pPr>
        <w:spacing w:after="0" w:line="240" w:lineRule="auto"/>
        <w:jc w:val="both"/>
        <w:rPr>
          <w:rFonts w:ascii="Times New Roman" w:hAnsi="Times New Roman" w:cs="Times New Roman"/>
          <w:sz w:val="24"/>
          <w:szCs w:val="24"/>
        </w:rPr>
      </w:pP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1702"/>
        <w:gridCol w:w="2802"/>
        <w:gridCol w:w="1700"/>
        <w:gridCol w:w="1202"/>
        <w:gridCol w:w="1101"/>
        <w:gridCol w:w="1298"/>
      </w:tblGrid>
      <w:tr w:rsidR="007942F3" w:rsidRPr="007942F3" w:rsidTr="00CA45D4">
        <w:trPr>
          <w:trHeight w:val="1283"/>
          <w:jc w:val="center"/>
        </w:trPr>
        <w:tc>
          <w:tcPr>
            <w:tcW w:w="28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на карте</w:t>
            </w:r>
          </w:p>
        </w:tc>
        <w:tc>
          <w:tcPr>
            <w:tcW w:w="818"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1347"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Местоположение (адрес)</w:t>
            </w:r>
          </w:p>
        </w:tc>
        <w:tc>
          <w:tcPr>
            <w:tcW w:w="817"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Вид деятельности</w:t>
            </w:r>
          </w:p>
        </w:tc>
        <w:tc>
          <w:tcPr>
            <w:tcW w:w="578"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Класс опасности по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СанПиН 2.2.1/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2.1.1.1200-03</w:t>
            </w:r>
          </w:p>
        </w:tc>
        <w:tc>
          <w:tcPr>
            <w:tcW w:w="529" w:type="pct"/>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Тип санитарно-защитной зоны</w:t>
            </w:r>
          </w:p>
        </w:tc>
        <w:tc>
          <w:tcPr>
            <w:tcW w:w="624"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Планируемое событие/ мероприятие</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Ферма КРС</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земельных участках с кадастровыми номерами: 36:29:9102007:2,</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36:29:9102007:22</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Ферма КРС до 200 голов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(Молочная ферма)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III</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Свиноферма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36:29:9102012:58</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Разведение свиней</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Склад для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хранения зерна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юго-западной части кадастрового квартала 36:29:9102005</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Хранение зерна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База сельско-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хозяйственного предприятия </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Шепелева на земельных участках с кадастровыми номерами:</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78"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III</w:t>
            </w:r>
          </w:p>
        </w:tc>
        <w:tc>
          <w:tcPr>
            <w:tcW w:w="529"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1</w:t>
            </w:r>
          </w:p>
        </w:tc>
        <w:tc>
          <w:tcPr>
            <w:tcW w:w="624" w:type="pct"/>
            <w:vMerge w:val="restar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Зерноочистительный комплекс ЗАВ, Зерновой ТОК</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36:29:7000031:32, 36:29:7000031:79</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Обработка зерна</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675"/>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Здание мастерской и ангар для селькохозяйственной техники</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36:29:7000031:35, 36:29:7000031:38</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Ремонт, технологическое обслуживание и хранение сельскохозяйственной техники</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675"/>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Склады для хранения зерна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36:29:7000031:34, 36:29:7000031:37</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Хранение зерна</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12</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Склад для хранения зерна </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36:29:9102012:36</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Хранение зерна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14</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Зерновая сушилка, </w:t>
            </w:r>
            <w:r w:rsidRPr="007942F3">
              <w:rPr>
                <w:rFonts w:ascii="Times New Roman" w:hAnsi="Times New Roman" w:cs="Times New Roman"/>
                <w:sz w:val="24"/>
                <w:szCs w:val="24"/>
              </w:rPr>
              <w:lastRenderedPageBreak/>
              <w:t>склад для хранения зерна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На земельном участке с кадастровым номером: </w:t>
            </w:r>
            <w:r w:rsidRPr="007942F3">
              <w:rPr>
                <w:rFonts w:ascii="Times New Roman" w:hAnsi="Times New Roman" w:cs="Times New Roman"/>
                <w:sz w:val="24"/>
                <w:szCs w:val="24"/>
              </w:rPr>
              <w:lastRenderedPageBreak/>
              <w:t>36:29:0000000:5817</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lastRenderedPageBreak/>
              <w:t xml:space="preserve">Сушка и хранение </w:t>
            </w:r>
            <w:r w:rsidRPr="007942F3">
              <w:rPr>
                <w:rFonts w:ascii="Times New Roman" w:hAnsi="Times New Roman" w:cs="Times New Roman"/>
                <w:sz w:val="24"/>
                <w:szCs w:val="24"/>
              </w:rPr>
              <w:lastRenderedPageBreak/>
              <w:t>зерна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lastRenderedPageBreak/>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17</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Здание мастерской</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Шепелева на земельном участке с кадастровым номером: 36:29:7000049:24</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Ремонт техники, хранение запчастей</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III</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19</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Ферма КРС</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36:29:9102011:44</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Ферма КРС на 100 голов (Молочная ферма)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20</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База сельскохозяйственного предприятия </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65а на земельных участках с кадастровыми номерами:</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78"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III</w:t>
            </w:r>
          </w:p>
        </w:tc>
        <w:tc>
          <w:tcPr>
            <w:tcW w:w="529"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Merge w:val="restar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287"/>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Зерновой ТОК</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36:29:6900006:65</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Обработка зерна</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433"/>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Склады и открытые места разгрузки зерна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36:29:6900006:71, 36:29:6900006:84, 36:29:6900006:106</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Складирование и хранение зерна</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926"/>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Ферма КРС</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36:29:6900006:68</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Ферма КРС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 50 голов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(Молочная ферма)</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1181"/>
          <w:jc w:val="center"/>
        </w:trPr>
        <w:tc>
          <w:tcPr>
            <w:tcW w:w="287"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Мастерская</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36:29:6900006:106</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Ремонт, технологическое обслуживание и хранение сельскохозяйственной техники.</w:t>
            </w:r>
          </w:p>
        </w:tc>
        <w:tc>
          <w:tcPr>
            <w:tcW w:w="578"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9" w:type="pct"/>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4" w:type="pct"/>
            <w:vMerge/>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25</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Склад для хранения зерна</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Центральная часть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 Вознесеновка по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Центральная</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Хранение зерна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26</w:t>
            </w:r>
          </w:p>
        </w:tc>
        <w:tc>
          <w:tcPr>
            <w:tcW w:w="81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Ферма КРС</w:t>
            </w:r>
          </w:p>
        </w:tc>
        <w:tc>
          <w:tcPr>
            <w:tcW w:w="134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Юго-восточнее п. Георгиевский на земельном участке с кадастровым номером: 36:29:9102016:19</w:t>
            </w:r>
          </w:p>
        </w:tc>
        <w:tc>
          <w:tcPr>
            <w:tcW w:w="8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Ферма КРС на 50 голов (Молочная ферма)</w:t>
            </w:r>
          </w:p>
        </w:tc>
        <w:tc>
          <w:tcPr>
            <w:tcW w:w="578"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27</w:t>
            </w: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Материальный склад</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Октябрьская на земельном участке с кадастровым номером: 36:29:7000024:123</w:t>
            </w: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Материальный склад</w:t>
            </w: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28</w:t>
            </w: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Пилорама</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Октябрьская</w:t>
            </w: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Производства лесопильное, фанерное и деталей деревянных изделий.</w:t>
            </w: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30</w:t>
            </w: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Пилорама</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Калинина, 1 «б», на земельном участке с кадастровым номером 36:29:7000011:24</w:t>
            </w: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Производства лесопильное, фанерное и деталей деревянных изделий.</w:t>
            </w: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31</w:t>
            </w: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Продовольственный склад</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65а на земельном участке с кадастровым номером 36:29:6900008:40</w:t>
            </w: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Хранение продовольственных товаров</w:t>
            </w: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675"/>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46</w:t>
            </w: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Чигольская ветамбулатория</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Шепелева, 2</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36:29:7000043:38</w:t>
            </w: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Ветлечебница </w:t>
            </w: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529"/>
          <w:jc w:val="center"/>
        </w:trPr>
        <w:tc>
          <w:tcPr>
            <w:tcW w:w="287" w:type="pct"/>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1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Кладбище</w:t>
            </w:r>
          </w:p>
        </w:tc>
        <w:tc>
          <w:tcPr>
            <w:tcW w:w="1347"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817"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52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Примечание к таблице: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*Тип санитарно-защитной зоны: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 Ориентировочная (нормативная) зона;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 Расчетная (предварительная) зона;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 Установленная (окончательная) зона.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Планируемое событие/ мероприятие: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 Сохраняемая;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 Ликвидируемая (при выносе объекта);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 Требующая изменения (установления) границы.</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sectPr w:rsidR="007942F3" w:rsidRPr="007942F3" w:rsidSect="00E758A1">
          <w:pgSz w:w="11905" w:h="16837" w:code="9"/>
          <w:pgMar w:top="1134" w:right="851" w:bottom="1134" w:left="993" w:header="709" w:footer="709" w:gutter="0"/>
          <w:cols w:space="708"/>
          <w:docGrid w:linePitch="360"/>
        </w:sect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Кроме того, на территории Новочигольского сельского поселения имеются ряд недействующих промышленных и сельскохозяйственных предприятий.</w:t>
      </w:r>
    </w:p>
    <w:p w:rsidR="007942F3" w:rsidRPr="007942F3" w:rsidRDefault="007942F3" w:rsidP="007942F3">
      <w:pPr>
        <w:spacing w:after="0" w:line="240" w:lineRule="auto"/>
        <w:jc w:val="both"/>
        <w:rPr>
          <w:rFonts w:ascii="Times New Roman" w:hAnsi="Times New Roman" w:cs="Times New Roman"/>
          <w:sz w:val="24"/>
          <w:szCs w:val="24"/>
        </w:rPr>
      </w:pPr>
    </w:p>
    <w:tbl>
      <w:tblPr>
        <w:tblW w:w="9634"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83"/>
        <w:gridCol w:w="5205"/>
      </w:tblGrid>
      <w:tr w:rsidR="007942F3" w:rsidRPr="007942F3" w:rsidTr="00CA45D4">
        <w:trPr>
          <w:trHeight w:val="707"/>
          <w:jc w:val="center"/>
        </w:trPr>
        <w:tc>
          <w:tcPr>
            <w:tcW w:w="84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на карте</w:t>
            </w:r>
          </w:p>
        </w:tc>
        <w:tc>
          <w:tcPr>
            <w:tcW w:w="3583"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5205"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Местоположение (адрес)</w:t>
            </w:r>
          </w:p>
        </w:tc>
      </w:tr>
      <w:tr w:rsidR="007942F3" w:rsidRPr="007942F3" w:rsidTr="00CA45D4">
        <w:trPr>
          <w:trHeight w:val="734"/>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свиноферма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на земельном участке с кадастровым номером: 36:29:7000012:59, 36:29:9102005:3, 36:29:9102005:5</w:t>
            </w:r>
          </w:p>
        </w:tc>
      </w:tr>
      <w:tr w:rsidR="007942F3" w:rsidRPr="007942F3" w:rsidTr="00CA45D4">
        <w:trPr>
          <w:trHeight w:val="563"/>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маслобойный цех</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на земельном участке с кадастровым номером: 36:29:7000012:54</w:t>
            </w:r>
          </w:p>
        </w:tc>
      </w:tr>
      <w:tr w:rsidR="007942F3" w:rsidRPr="007942F3" w:rsidTr="00CA45D4">
        <w:trPr>
          <w:trHeight w:val="699"/>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свиноферма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на земельных участках с кадастровыми номерами: 36:29:9102005:4, 36:29:7000012:58</w:t>
            </w:r>
          </w:p>
        </w:tc>
      </w:tr>
      <w:tr w:rsidR="007942F3" w:rsidRPr="007942F3" w:rsidTr="00CA45D4">
        <w:trPr>
          <w:trHeight w:val="355"/>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ферма КРС (Молочная ферма)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на земельном участке с кадастровым номером: 36:29:7000012:57</w:t>
            </w:r>
          </w:p>
        </w:tc>
      </w:tr>
      <w:tr w:rsidR="007942F3" w:rsidRPr="007942F3" w:rsidTr="00CA45D4">
        <w:trPr>
          <w:trHeight w:val="107"/>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маслозавод</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Народная</w:t>
            </w:r>
          </w:p>
        </w:tc>
      </w:tr>
      <w:tr w:rsidR="007942F3" w:rsidRPr="007942F3" w:rsidTr="00CA45D4">
        <w:trPr>
          <w:trHeight w:val="240"/>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Недействующие очистные сооружения маслозавода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Восточнее с. Новая Чигла</w:t>
            </w:r>
          </w:p>
        </w:tc>
      </w:tr>
      <w:tr w:rsidR="007942F3" w:rsidRPr="007942F3" w:rsidTr="00CA45D4">
        <w:trPr>
          <w:trHeight w:val="431"/>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машинно-тракторный парк</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земельных участках с кадастровыми номерами: 36:29:9102007:20, 36:29:9102007:4, 36:29:9102007:3</w:t>
            </w:r>
          </w:p>
        </w:tc>
      </w:tr>
      <w:tr w:rsidR="007942F3" w:rsidRPr="007942F3" w:rsidTr="00CA45D4">
        <w:trPr>
          <w:trHeight w:val="482"/>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склад для хранения зерна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Шепелева на земельном участке с кадастровым номером: 36:29:7000031:36</w:t>
            </w:r>
          </w:p>
        </w:tc>
      </w:tr>
      <w:tr w:rsidR="007942F3" w:rsidRPr="007942F3" w:rsidTr="00CA45D4">
        <w:trPr>
          <w:trHeight w:val="404"/>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Недействующие склады</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36:29:7000043:187</w:t>
            </w:r>
          </w:p>
        </w:tc>
      </w:tr>
      <w:tr w:rsidR="007942F3" w:rsidRPr="007942F3" w:rsidTr="00CA45D4">
        <w:trPr>
          <w:trHeight w:val="311"/>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площадка ГСМ</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Шепелева на земельном участке с кадастровым номером: 36:29:7000043:37</w:t>
            </w:r>
          </w:p>
        </w:tc>
      </w:tr>
      <w:tr w:rsidR="007942F3" w:rsidRPr="007942F3" w:rsidTr="00CA45D4">
        <w:trPr>
          <w:trHeight w:val="347"/>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склад ядохимикатов</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на земельном участке с кадастровым номером: 36:29:7000048:15</w:t>
            </w:r>
          </w:p>
        </w:tc>
      </w:tr>
      <w:tr w:rsidR="007942F3" w:rsidRPr="007942F3" w:rsidTr="00CA45D4">
        <w:trPr>
          <w:trHeight w:val="411"/>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ферма КРС</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36:29:9302001:59</w:t>
            </w:r>
          </w:p>
        </w:tc>
      </w:tr>
      <w:tr w:rsidR="007942F3" w:rsidRPr="007942F3" w:rsidTr="00CA45D4">
        <w:trPr>
          <w:trHeight w:val="319"/>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склад для хранения зерна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36:29:9302001:32</w:t>
            </w:r>
          </w:p>
        </w:tc>
      </w:tr>
      <w:tr w:rsidR="007942F3" w:rsidRPr="007942F3" w:rsidTr="00CA45D4">
        <w:trPr>
          <w:trHeight w:val="228"/>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мастерская</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на земельном участке с кадастровым номером: 36:29:2900002:60</w:t>
            </w:r>
          </w:p>
        </w:tc>
      </w:tr>
      <w:tr w:rsidR="007942F3" w:rsidRPr="007942F3" w:rsidTr="00CA45D4">
        <w:trPr>
          <w:trHeight w:val="419"/>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Недействующая мельница </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Центральная часть п. Вознесеновка по ул. Центральная</w:t>
            </w:r>
          </w:p>
        </w:tc>
      </w:tr>
      <w:tr w:rsidR="007942F3" w:rsidRPr="007942F3" w:rsidTr="00CA45D4">
        <w:trPr>
          <w:trHeight w:val="328"/>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пекарня</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Октябрьская, 51 на земельном участке с кадастровым номером 36:29:7000024:65</w:t>
            </w:r>
          </w:p>
        </w:tc>
      </w:tr>
      <w:tr w:rsidR="007942F3" w:rsidRPr="007942F3" w:rsidTr="00CA45D4">
        <w:trPr>
          <w:trHeight w:val="94"/>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Недействующая овцеферма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земельном участке с кадастровым номером: 36:29:9102005:142</w:t>
            </w:r>
          </w:p>
        </w:tc>
      </w:tr>
      <w:tr w:rsidR="007942F3" w:rsidRPr="007942F3" w:rsidTr="00CA45D4">
        <w:trPr>
          <w:trHeight w:val="755"/>
          <w:jc w:val="center"/>
        </w:trPr>
        <w:tc>
          <w:tcPr>
            <w:tcW w:w="84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w:t>
            </w:r>
          </w:p>
        </w:tc>
        <w:tc>
          <w:tcPr>
            <w:tcW w:w="358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Недействующий объект сельскохозяйственного производства</w:t>
            </w:r>
          </w:p>
        </w:tc>
        <w:tc>
          <w:tcPr>
            <w:tcW w:w="520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в западной части кадастрового квартала 36:29:2900004</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Санитарно-защитные зоны объектов специального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Кладбища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расположены 10 действующих кладбищ и 1 закрытое кладбище в п. Коломенский.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СанПиН 2.2.1/2.1.1.1200-03 «Санитарно-защитные зоны и санитарная классификация предприятий, сооружений и иных объектов» сельские кладбища имеют V класс санитарной классификации, размер санитарно-защитной зоны составляет 50 м. (закрытые кладбища и мемориальные комплексы, кладбища с погребением после кремации, колумбарии, сельские кладбища).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Перечень кладбищ, находящихся на территории Новочигольского сельского поселения</w:t>
      </w:r>
    </w:p>
    <w:tbl>
      <w:tblPr>
        <w:tblW w:w="10171" w:type="dxa"/>
        <w:jc w:val="center"/>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2415"/>
        <w:gridCol w:w="1215"/>
        <w:gridCol w:w="1610"/>
        <w:gridCol w:w="1569"/>
        <w:gridCol w:w="1342"/>
        <w:gridCol w:w="1453"/>
      </w:tblGrid>
      <w:tr w:rsidR="007942F3" w:rsidRPr="007942F3" w:rsidTr="00CA45D4">
        <w:trPr>
          <w:jc w:val="center"/>
        </w:trPr>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41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Местоположения</w:t>
            </w:r>
          </w:p>
        </w:tc>
        <w:tc>
          <w:tcPr>
            <w:tcW w:w="121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Площадь, га</w:t>
            </w:r>
          </w:p>
        </w:tc>
        <w:tc>
          <w:tcPr>
            <w:tcW w:w="161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закрытое</w:t>
            </w:r>
          </w:p>
        </w:tc>
        <w:tc>
          <w:tcPr>
            <w:tcW w:w="1569"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Класс опасности по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СанПиН 2.2.1/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2.1.1.1200-03</w:t>
            </w:r>
          </w:p>
        </w:tc>
        <w:tc>
          <w:tcPr>
            <w:tcW w:w="1342"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Тип санитарно-защитной зоны</w:t>
            </w:r>
          </w:p>
        </w:tc>
        <w:tc>
          <w:tcPr>
            <w:tcW w:w="1453"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Планируемое событие/ мероприятие</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ул. Лесная</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1,06</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пр-ту Революции</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2,66</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ул. Шепелева</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2,68</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северной части населенного пункта</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0,34</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юго-восточнее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0,25</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севернее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0,28</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восточнее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0,34</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северо-восточнее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0,40</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в юго-западной части населенного пункта</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1,56</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 в южной части населенного пункта</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0,24</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11</w:t>
            </w:r>
          </w:p>
        </w:tc>
        <w:tc>
          <w:tcPr>
            <w:tcW w:w="24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севернее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0,23</w:t>
            </w:r>
          </w:p>
        </w:tc>
        <w:tc>
          <w:tcPr>
            <w:tcW w:w="161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Закрытое</w:t>
            </w:r>
          </w:p>
        </w:tc>
        <w:tc>
          <w:tcPr>
            <w:tcW w:w="15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c>
          <w:tcPr>
            <w:tcW w:w="13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w:t>
            </w:r>
          </w:p>
        </w:tc>
        <w:tc>
          <w:tcPr>
            <w:tcW w:w="1453" w:type="dxa"/>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3</w:t>
            </w:r>
          </w:p>
        </w:tc>
      </w:tr>
      <w:tr w:rsidR="007942F3" w:rsidRPr="007942F3" w:rsidTr="00CA45D4">
        <w:trPr>
          <w:jc w:val="center"/>
        </w:trPr>
        <w:tc>
          <w:tcPr>
            <w:tcW w:w="2982"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121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9,81</w:t>
            </w:r>
          </w:p>
        </w:tc>
        <w:tc>
          <w:tcPr>
            <w:tcW w:w="16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56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p>
        </w:tc>
        <w:tc>
          <w:tcPr>
            <w:tcW w:w="134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453" w:type="dxa"/>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Примечание к таблице: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*Тип санитарно-защитной зоны: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 Ориентировочная (нормативная) зона;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 Расчетная (предварительная) зона;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 Установленная (окончательная) зона.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Планируемое событие/ мероприятие: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 – Сохраняемая;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 Ликвидируемая (при выносе объекта);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 Требующая изменения (установления) границы.</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Свалки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осуществляется планово-регулярный сбор и вывоз ТКО с территорий домовладений населенных пунктов и с площадок по сбору и вывозу твердых коммунальных отходов, расположенных на территории населенных пунктов: с. Никольское, п. Вознесеновка, а также к востоку от с. Новая Чигла, с дальнейшим вывозом на полигон ТКО.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информации, предоставленной администрацией Новочигольского сельского поселения, вывоз отходов осуществляется на Таловский полигон ТКО, расположенный на территории Вознесенского сельского поселения. Вывоз отходов осуществляется ООО «Вега».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Скотомогильники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располагались скотомогильники, которые были ликвидированы в период с 2007 по 2016 год.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ликвидированных скотомогильников: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 с. Новая Чигла – на расстоянии 0,5 км от населенного пункта, дата открытия 2003 год, дата закрытия 2007 год (акт на ликвидацию недействующего бесхозного скотомогильника с. Новая Чигла, Таловского района Воронежской области от 10 сентября 2013 года);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 с. Новая Чигла – на расстоянии 1,5 км от населенного пункта, дата открытия 2003 год, дата закрытия 2009 год (акт на ликвидацию недействующего скотомогильника с. Новая Чигла, Таловского района Воронежской области от 08 ноября 2010 года);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 с. Никольское – на расстоянии 0,1 км от населенного пункта, дата закрытия 2013 год (акт на ликвидацию недействующего скотомогильника с. Никольское, Таловского района Воронежской области от 05.12.2016 года).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связи с тем, что указанные скотомогильники ликвидированы СЗЗ от указанных объектов отсутствует. Однако, в соответствии с </w:t>
      </w:r>
      <w:bookmarkStart w:id="46" w:name="правила"/>
      <w:r w:rsidRPr="007942F3">
        <w:rPr>
          <w:rFonts w:ascii="Times New Roman" w:hAnsi="Times New Roman" w:cs="Times New Roman"/>
          <w:sz w:val="24"/>
          <w:szCs w:val="24"/>
        </w:rPr>
        <w:t>«Ветеринарно-санитарными правилами сбора, утилизации и уничтожения биологических отходов</w:t>
      </w:r>
      <w:bookmarkEnd w:id="46"/>
      <w:r w:rsidRPr="007942F3">
        <w:rPr>
          <w:rFonts w:ascii="Times New Roman" w:hAnsi="Times New Roman" w:cs="Times New Roman"/>
          <w:sz w:val="24"/>
          <w:szCs w:val="24"/>
        </w:rPr>
        <w:t xml:space="preserve">» (утв. Главным государственным ветеринарным инспектором Российской Федерации 4 декабря 1995 г. № 13-7-2/469) на территории ликвидированного скотомогильника в течении 25 лет с момента ликвидации необходимо осуществить посадку кустарника или деревьев хвойных пород на.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Места размещения ликвидированных скотомогильников отображены в графических материалах генерального плана.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вывоз трупов животных осуществляется за пределы поселения. Администрацией Новочигольского сельского поселения предоставлена информация о том, что заключен договор на оказание услуг на сбор, утилизацию и уничтожение биологических отходов с ООО «Ветсанутильзавод «Гремяченский». Таким образом решен вопрос с вывозом биологических отходов с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результате анализа, проведенного в пункте 1.9.3, выявлены следующие проблемы: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объектов, указанных в п. 1.9.3.7.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принятие решения о рекультивации территорий недействующих сельскохозяйственных предприятий и производственных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7" w:name="_Toc40350048"/>
      <w:r w:rsidRPr="007942F3">
        <w:rPr>
          <w:rFonts w:ascii="Times New Roman" w:hAnsi="Times New Roman" w:cs="Times New Roman"/>
          <w:sz w:val="24"/>
          <w:szCs w:val="24"/>
        </w:rPr>
        <w:t>1.10. Объекты капитального строительства местного значения</w:t>
      </w:r>
      <w:bookmarkEnd w:id="4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Содержание разделов и схем Генерального плана сельского поселения тесно связано с полномочиями органов муниципальной власти соответствующего уровня. Согласно ст. 14 Федерального закона от 06.10.2003 года № 131-ФЗ  «Об общих принципах организации местного самоуправления в Российской Федерации» к вопросам местного значения поселения отнесены владение, использование, и распоряжение имуществом, находящимся в муниципальной собственности сельского поселения. Перечень объектов, находящихся в собственности сельского поселения, представлен в приложении. </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48" w:name="_Toc40350049"/>
      <w:r w:rsidRPr="007942F3">
        <w:rPr>
          <w:rFonts w:ascii="Times New Roman" w:hAnsi="Times New Roman" w:cs="Times New Roman"/>
          <w:sz w:val="24"/>
          <w:szCs w:val="24"/>
        </w:rPr>
        <w:t>1.10.1. Объекты социальной инфраструктуры Новочигольского сельского поселения</w:t>
      </w:r>
      <w:bookmarkEnd w:id="48"/>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необходимым объектам общественного обслуживания населения относятся: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образования;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здравоохранения;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социального обслуживания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физической культуры и 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культуры и искусства;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услуг связи, общественного питания, торговли и бытового обслуживания.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Нормы расчета объектов этих и других сфер обслуживания даются в СП 42.13330.2016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 (далее по тексту РНГП).</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статье 14 Федерального закона «Об общих принципах организации местного самоуправления в Российской Федерации» №131-ФЗ от 06.10.2003 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Учреждения  образования.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систему образования Новочигольского сельского поселения входит:</w:t>
      </w:r>
    </w:p>
    <w:p w:rsidR="007942F3" w:rsidRPr="007942F3" w:rsidRDefault="007942F3" w:rsidP="007942F3">
      <w:pPr>
        <w:spacing w:after="0" w:line="240" w:lineRule="auto"/>
        <w:jc w:val="both"/>
        <w:rPr>
          <w:rFonts w:ascii="Times New Roman" w:hAnsi="Times New Roman" w:cs="Times New Roman"/>
          <w:sz w:val="24"/>
          <w:szCs w:val="24"/>
        </w:rPr>
      </w:pP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8"/>
        <w:gridCol w:w="1701"/>
        <w:gridCol w:w="2126"/>
        <w:gridCol w:w="1134"/>
        <w:gridCol w:w="709"/>
        <w:gridCol w:w="1134"/>
      </w:tblGrid>
      <w:tr w:rsidR="007942F3" w:rsidRPr="007942F3" w:rsidTr="00CA45D4">
        <w:trPr>
          <w:cantSplit/>
          <w:trHeight w:val="2022"/>
        </w:trPr>
        <w:tc>
          <w:tcPr>
            <w:tcW w:w="421"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268"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1701" w:type="dxa"/>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 местоположение</w:t>
            </w:r>
          </w:p>
        </w:tc>
        <w:tc>
          <w:tcPr>
            <w:tcW w:w="2126" w:type="dxa"/>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Характеристики</w:t>
            </w:r>
          </w:p>
        </w:tc>
        <w:tc>
          <w:tcPr>
            <w:tcW w:w="1134" w:type="dxa"/>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Количественные показатели</w:t>
            </w:r>
          </w:p>
        </w:tc>
        <w:tc>
          <w:tcPr>
            <w:tcW w:w="709" w:type="dxa"/>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Год постройки</w:t>
            </w:r>
          </w:p>
        </w:tc>
        <w:tc>
          <w:tcPr>
            <w:tcW w:w="1134"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Источник сведений</w:t>
            </w:r>
          </w:p>
        </w:tc>
      </w:tr>
      <w:tr w:rsidR="007942F3" w:rsidRPr="007942F3" w:rsidTr="00CA45D4">
        <w:trPr>
          <w:trHeight w:val="288"/>
        </w:trPr>
        <w:tc>
          <w:tcPr>
            <w:tcW w:w="9493" w:type="dxa"/>
            <w:gridSpan w:val="7"/>
            <w:shd w:val="clear" w:color="auto" w:fill="auto"/>
            <w:vAlign w:val="bottom"/>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Детские дошкольные учреждения</w:t>
            </w:r>
          </w:p>
        </w:tc>
      </w:tr>
      <w:tr w:rsidR="007942F3" w:rsidRPr="007942F3" w:rsidTr="00CA45D4">
        <w:trPr>
          <w:trHeight w:val="1768"/>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26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Структурное подразделение – детский сад МКОУ «Чигольская СОШ им.П.А.Черенкова»</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 24</w:t>
            </w:r>
          </w:p>
        </w:tc>
        <w:tc>
          <w:tcPr>
            <w:tcW w:w="212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30/31</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1986</w:t>
            </w:r>
          </w:p>
        </w:tc>
        <w:tc>
          <w:tcPr>
            <w:tcW w:w="1134" w:type="dxa"/>
            <w:vMerge w:val="restart"/>
            <w:textDirection w:val="btLr"/>
          </w:tcPr>
          <w:p w:rsidR="007942F3" w:rsidRPr="007942F3" w:rsidRDefault="007942F3" w:rsidP="007942F3">
            <w:pPr>
              <w:spacing w:after="0" w:line="240" w:lineRule="auto"/>
              <w:jc w:val="both"/>
              <w:rPr>
                <w:rFonts w:ascii="Times New Roman" w:hAnsi="Times New Roman" w:cs="Times New Roman"/>
                <w:sz w:val="24"/>
                <w:szCs w:val="24"/>
              </w:rPr>
            </w:pPr>
            <w:bookmarkStart w:id="49" w:name="_Toc40350050"/>
            <w:r w:rsidRPr="007942F3">
              <w:rPr>
                <w:rFonts w:ascii="Times New Roman" w:hAnsi="Times New Roman" w:cs="Times New Roman"/>
                <w:sz w:val="24"/>
                <w:szCs w:val="24"/>
              </w:rPr>
              <w:t>Департамент образования, науки и молодежной политики Воронежской области</w:t>
            </w:r>
            <w:bookmarkEnd w:id="49"/>
          </w:p>
        </w:tc>
      </w:tr>
      <w:tr w:rsidR="007942F3" w:rsidRPr="007942F3" w:rsidTr="00CA45D4">
        <w:trPr>
          <w:trHeight w:val="1381"/>
        </w:trPr>
        <w:tc>
          <w:tcPr>
            <w:tcW w:w="42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268"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Структурное подразделение – детский сад МКОУ Никольская СОШ</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ул.Ленинская,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 103а</w:t>
            </w:r>
          </w:p>
        </w:tc>
        <w:tc>
          <w:tcPr>
            <w:tcW w:w="212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25/18</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1988</w:t>
            </w:r>
          </w:p>
        </w:tc>
        <w:tc>
          <w:tcPr>
            <w:tcW w:w="1134" w:type="dxa"/>
            <w:vMerge/>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288"/>
        </w:trPr>
        <w:tc>
          <w:tcPr>
            <w:tcW w:w="9493" w:type="dxa"/>
            <w:gridSpan w:val="7"/>
            <w:shd w:val="clear" w:color="auto" w:fill="auto"/>
            <w:vAlign w:val="bottom"/>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Объекты образования</w:t>
            </w:r>
          </w:p>
        </w:tc>
      </w:tr>
      <w:tr w:rsidR="007942F3" w:rsidRPr="007942F3" w:rsidTr="00CA45D4">
        <w:trPr>
          <w:cantSplit/>
          <w:trHeight w:val="1977"/>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26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Начальная  школа</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Ленинская</w:t>
            </w:r>
          </w:p>
        </w:tc>
        <w:tc>
          <w:tcPr>
            <w:tcW w:w="212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70/54</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34"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Администрация Новочигольского СП</w:t>
            </w:r>
          </w:p>
        </w:tc>
      </w:tr>
      <w:tr w:rsidR="007942F3" w:rsidRPr="007942F3" w:rsidTr="00CA45D4">
        <w:trPr>
          <w:trHeight w:val="842"/>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226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МКОУ Чигольская СОШ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им. П.А.Черенкова</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 20</w:t>
            </w:r>
          </w:p>
        </w:tc>
        <w:tc>
          <w:tcPr>
            <w:tcW w:w="212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240/129</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1986</w:t>
            </w:r>
          </w:p>
        </w:tc>
        <w:tc>
          <w:tcPr>
            <w:tcW w:w="1134" w:type="dxa"/>
            <w:vMerge w:val="restart"/>
            <w:textDirection w:val="btLr"/>
          </w:tcPr>
          <w:p w:rsidR="007942F3" w:rsidRPr="007942F3" w:rsidRDefault="007942F3" w:rsidP="007942F3">
            <w:pPr>
              <w:spacing w:after="0" w:line="240" w:lineRule="auto"/>
              <w:jc w:val="both"/>
              <w:rPr>
                <w:rFonts w:ascii="Times New Roman" w:hAnsi="Times New Roman" w:cs="Times New Roman"/>
                <w:sz w:val="24"/>
                <w:szCs w:val="24"/>
              </w:rPr>
            </w:pPr>
            <w:bookmarkStart w:id="50" w:name="_Toc40350051"/>
            <w:r w:rsidRPr="007942F3">
              <w:rPr>
                <w:rFonts w:ascii="Times New Roman" w:hAnsi="Times New Roman" w:cs="Times New Roman"/>
                <w:sz w:val="24"/>
                <w:szCs w:val="24"/>
              </w:rPr>
              <w:t>Департамент образования, науки и молодежной политики Воронежской области</w:t>
            </w:r>
            <w:bookmarkEnd w:id="50"/>
          </w:p>
        </w:tc>
      </w:tr>
      <w:tr w:rsidR="007942F3" w:rsidRPr="007942F3" w:rsidTr="00CA45D4">
        <w:trPr>
          <w:trHeight w:val="842"/>
        </w:trPr>
        <w:tc>
          <w:tcPr>
            <w:tcW w:w="42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268"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МКОУ Никольская СОШ</w:t>
            </w:r>
          </w:p>
        </w:tc>
        <w:tc>
          <w:tcPr>
            <w:tcW w:w="170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ул.Ленинская,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 103а</w:t>
            </w:r>
          </w:p>
        </w:tc>
        <w:tc>
          <w:tcPr>
            <w:tcW w:w="2126"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180/49</w:t>
            </w:r>
          </w:p>
        </w:tc>
        <w:tc>
          <w:tcPr>
            <w:tcW w:w="709"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1988</w:t>
            </w:r>
          </w:p>
        </w:tc>
        <w:tc>
          <w:tcPr>
            <w:tcW w:w="1134" w:type="dxa"/>
            <w:vMerge/>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842"/>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226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МКОУ Октябрьская СОШ</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 44</w:t>
            </w:r>
          </w:p>
        </w:tc>
        <w:tc>
          <w:tcPr>
            <w:tcW w:w="212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проектных мест/фактическая загрузка</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192/44</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1975</w:t>
            </w:r>
          </w:p>
        </w:tc>
        <w:tc>
          <w:tcPr>
            <w:tcW w:w="1134" w:type="dxa"/>
            <w:vMerge/>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lang w:eastAsia="ar-SA"/>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нормативных показателей минимально допустимого уровня обеспеченности объектами образования, изложенных в Региональных нормативах градостроительного проектирования Воронежской области (далее по тексту РНГП)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Максимально допустимый уровень территориальной доступности объектов образования для сельских населенных пунктов согласно РНГП принимается: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дошкольные образовательные учреждения – 500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общеобразовательные школы – на расстоянии доступности не более 30 мин.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Исходя из численности населения на территории Новочигольского сельского поселения (3184 чел. на 01.01.2019 г.) на 1000 жителей приходится 214 мест в общеобразовательных школах и 17 мест в детских садах. Показатели по вместимости школ </w:t>
      </w:r>
      <w:r w:rsidRPr="007942F3">
        <w:rPr>
          <w:rFonts w:ascii="Times New Roman" w:hAnsi="Times New Roman" w:cs="Times New Roman"/>
          <w:sz w:val="24"/>
          <w:szCs w:val="24"/>
        </w:rPr>
        <w:lastRenderedPageBreak/>
        <w:t xml:space="preserve">выше нормативных в 2,5 раза. Показатели по вместимости детских садов ниже нормативных в 2,5 раза.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Можно сделать вывод, что в Новочигольском сельском поселении имеется дефицит в учреждениях дошкольного образования.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 показателей минимально допустимого уровня обеспеченности жителей Новочигольского сельского поселения в объектах образования</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725"/>
        <w:gridCol w:w="992"/>
        <w:gridCol w:w="1653"/>
        <w:gridCol w:w="1654"/>
        <w:gridCol w:w="1654"/>
      </w:tblGrid>
      <w:tr w:rsidR="007942F3" w:rsidRPr="007942F3" w:rsidTr="00CA45D4">
        <w:trPr>
          <w:cantSplit/>
          <w:trHeight w:val="1084"/>
        </w:trPr>
        <w:tc>
          <w:tcPr>
            <w:tcW w:w="531"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725"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992"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Ед. изм.</w:t>
            </w:r>
          </w:p>
        </w:tc>
        <w:tc>
          <w:tcPr>
            <w:tcW w:w="1653"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Ёмкость существующих учреждений обслуживания</w:t>
            </w:r>
          </w:p>
        </w:tc>
        <w:tc>
          <w:tcPr>
            <w:tcW w:w="1654"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Нормативная ёмкость учреждений обслуживания</w:t>
            </w:r>
          </w:p>
        </w:tc>
        <w:tc>
          <w:tcPr>
            <w:tcW w:w="1654"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обслуживания, м.</w:t>
            </w:r>
          </w:p>
        </w:tc>
      </w:tr>
      <w:tr w:rsidR="007942F3" w:rsidRPr="007942F3" w:rsidTr="00CA45D4">
        <w:trPr>
          <w:trHeight w:val="840"/>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725"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Детские дошкольные учреждения</w:t>
            </w:r>
          </w:p>
        </w:tc>
        <w:tc>
          <w:tcPr>
            <w:tcW w:w="99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w:t>
            </w:r>
          </w:p>
        </w:tc>
        <w:tc>
          <w:tcPr>
            <w:tcW w:w="16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55</w:t>
            </w:r>
          </w:p>
        </w:tc>
        <w:tc>
          <w:tcPr>
            <w:tcW w:w="1654"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128</w:t>
            </w:r>
          </w:p>
        </w:tc>
        <w:tc>
          <w:tcPr>
            <w:tcW w:w="165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rPr>
          <w:trHeight w:val="842"/>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725"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Общеобразовательные школы</w:t>
            </w:r>
          </w:p>
        </w:tc>
        <w:tc>
          <w:tcPr>
            <w:tcW w:w="99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w:t>
            </w:r>
          </w:p>
        </w:tc>
        <w:tc>
          <w:tcPr>
            <w:tcW w:w="16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682</w:t>
            </w:r>
          </w:p>
        </w:tc>
        <w:tc>
          <w:tcPr>
            <w:tcW w:w="1654"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287</w:t>
            </w:r>
          </w:p>
        </w:tc>
        <w:tc>
          <w:tcPr>
            <w:tcW w:w="165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 мин. Транспортной доступности в одну сторону</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Вместимость существующих детских дошкольных учреждений не удовлетворяет минимальным потребностям существующего населения. Необходимо принятие решения администрацией Таловского муниципального района о размещении на территории Новочигольского сельского поселения дополнительных детских дошкольных учреждений.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здравоохранения.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систему здравоохранения Новочигольского сельского поселения входит:</w:t>
      </w:r>
    </w:p>
    <w:p w:rsidR="007942F3" w:rsidRPr="007942F3" w:rsidRDefault="007942F3" w:rsidP="007942F3">
      <w:pPr>
        <w:spacing w:after="0" w:line="240" w:lineRule="auto"/>
        <w:jc w:val="both"/>
        <w:rPr>
          <w:rFonts w:ascii="Times New Roman" w:hAnsi="Times New Roman" w:cs="Times New Roman"/>
          <w:sz w:val="24"/>
          <w:szCs w:val="24"/>
        </w:rPr>
      </w:pP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158"/>
        <w:gridCol w:w="1984"/>
        <w:gridCol w:w="1701"/>
        <w:gridCol w:w="1701"/>
        <w:gridCol w:w="1134"/>
      </w:tblGrid>
      <w:tr w:rsidR="007942F3" w:rsidRPr="007942F3" w:rsidTr="00CA45D4">
        <w:trPr>
          <w:cantSplit/>
          <w:trHeight w:val="1084"/>
        </w:trPr>
        <w:tc>
          <w:tcPr>
            <w:tcW w:w="53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15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1984" w:type="dxa"/>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 местоположение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Характеристики</w:t>
            </w:r>
          </w:p>
        </w:tc>
        <w:tc>
          <w:tcPr>
            <w:tcW w:w="1701" w:type="dxa"/>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Количественные показатели</w:t>
            </w:r>
          </w:p>
        </w:tc>
        <w:tc>
          <w:tcPr>
            <w:tcW w:w="1134" w:type="dxa"/>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Год постройки</w:t>
            </w:r>
          </w:p>
        </w:tc>
      </w:tr>
      <w:tr w:rsidR="007942F3" w:rsidRPr="007942F3" w:rsidTr="00CA45D4">
        <w:trPr>
          <w:trHeight w:val="288"/>
        </w:trPr>
        <w:tc>
          <w:tcPr>
            <w:tcW w:w="9209" w:type="dxa"/>
            <w:gridSpan w:val="6"/>
            <w:tcBorders>
              <w:top w:val="single" w:sz="4" w:space="0" w:color="auto"/>
            </w:tcBorders>
            <w:shd w:val="clear" w:color="auto" w:fill="auto"/>
            <w:vAlign w:val="bottom"/>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Учреждения здравоохранения</w:t>
            </w:r>
          </w:p>
        </w:tc>
      </w:tr>
      <w:tr w:rsidR="007942F3" w:rsidRPr="007942F3" w:rsidTr="00CA45D4">
        <w:trPr>
          <w:trHeight w:val="840"/>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1</w:t>
            </w:r>
          </w:p>
        </w:tc>
        <w:tc>
          <w:tcPr>
            <w:tcW w:w="2158"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Чигольская участковая больница</w:t>
            </w:r>
          </w:p>
        </w:tc>
        <w:tc>
          <w:tcPr>
            <w:tcW w:w="1984"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Ольги Махиновой, 2А</w:t>
            </w:r>
          </w:p>
        </w:tc>
        <w:tc>
          <w:tcPr>
            <w:tcW w:w="170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койко-мест</w:t>
            </w:r>
          </w:p>
        </w:tc>
        <w:tc>
          <w:tcPr>
            <w:tcW w:w="170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1134"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2002</w:t>
            </w:r>
          </w:p>
        </w:tc>
      </w:tr>
      <w:tr w:rsidR="007942F3" w:rsidRPr="007942F3" w:rsidTr="00CA45D4">
        <w:trPr>
          <w:trHeight w:val="840"/>
        </w:trPr>
        <w:tc>
          <w:tcPr>
            <w:tcW w:w="53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15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Чигольская поликлиника</w:t>
            </w:r>
          </w:p>
        </w:tc>
        <w:tc>
          <w:tcPr>
            <w:tcW w:w="198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Ольги Махиновой, 2А</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посещений в смену</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2002</w:t>
            </w:r>
          </w:p>
        </w:tc>
      </w:tr>
      <w:tr w:rsidR="007942F3" w:rsidRPr="007942F3" w:rsidTr="00CA45D4">
        <w:trPr>
          <w:trHeight w:val="840"/>
        </w:trPr>
        <w:tc>
          <w:tcPr>
            <w:tcW w:w="53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15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Фельдшерско-акушерский пункт</w:t>
            </w:r>
          </w:p>
        </w:tc>
        <w:tc>
          <w:tcPr>
            <w:tcW w:w="198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проспект Революции, 101а</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1917</w:t>
            </w:r>
          </w:p>
        </w:tc>
      </w:tr>
      <w:tr w:rsidR="007942F3" w:rsidRPr="007942F3" w:rsidTr="00CA45D4">
        <w:trPr>
          <w:trHeight w:val="840"/>
        </w:trPr>
        <w:tc>
          <w:tcPr>
            <w:tcW w:w="53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215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Фельдшерско-акушерский пункт</w:t>
            </w:r>
          </w:p>
        </w:tc>
        <w:tc>
          <w:tcPr>
            <w:tcW w:w="198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1985</w:t>
            </w:r>
          </w:p>
        </w:tc>
      </w:tr>
      <w:tr w:rsidR="007942F3" w:rsidRPr="007942F3" w:rsidTr="00CA45D4">
        <w:trPr>
          <w:trHeight w:val="288"/>
        </w:trPr>
        <w:tc>
          <w:tcPr>
            <w:tcW w:w="9209" w:type="dxa"/>
            <w:gridSpan w:val="6"/>
            <w:shd w:val="clear" w:color="auto" w:fill="auto"/>
            <w:vAlign w:val="bottom"/>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Аптечные пункты</w:t>
            </w:r>
          </w:p>
        </w:tc>
      </w:tr>
      <w:tr w:rsidR="007942F3" w:rsidRPr="007942F3" w:rsidTr="00CA45D4">
        <w:trPr>
          <w:trHeight w:val="842"/>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158"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Аптечный пункт</w:t>
            </w:r>
          </w:p>
        </w:tc>
        <w:tc>
          <w:tcPr>
            <w:tcW w:w="1984"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Революции, 9</w:t>
            </w:r>
          </w:p>
        </w:tc>
        <w:tc>
          <w:tcPr>
            <w:tcW w:w="170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w:t>
            </w:r>
          </w:p>
        </w:tc>
        <w:tc>
          <w:tcPr>
            <w:tcW w:w="170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134"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1991</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нормативных показателей минимально допустимого уровня обеспеченности объектами здравоохранения, изложенных в РНГП ВО для сельских населенных пунктов следует принимать: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w:t>
      </w:r>
      <w:r w:rsidRPr="007942F3">
        <w:rPr>
          <w:rFonts w:ascii="Times New Roman" w:hAnsi="Times New Roman" w:cs="Times New Roman"/>
          <w:sz w:val="24"/>
          <w:szCs w:val="24"/>
          <w:lang w:bidi="en-US"/>
        </w:rPr>
        <w:t>расчет амбулаторно-поликлинических учреждений производится</w:t>
      </w:r>
      <w:r w:rsidRPr="007942F3">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Обеспеченность амбулаторно-поликлиническими мощностями в смену = (Пос + Обр x 3) x 1000 / 512,</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где: Пос - посещения; </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Обр – обращения».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Действующая редакция программы государственных гарантий бесплатного оказания гражданам медицинской помощи на 2019 год и на плановый период 2020 и 2021 годов на территории Воронежской области (Постановлением Правительства Воронежской обл. от 26.12.2018 № 1200 (ред. от 25.12.2019)) по всем видам финансирования предусматривает норматив посещений с профилактическими и иными целями, и посещениями по неотложной медицинской помощи – 4,17 на 1 жителя в год и 1,914 обращений на 1 жителя в год.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Принимая 1 обращение в среднем за 3 посещения получаем 5,742 посещений, итого 9,912 посещения на 1 жителя в год.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Таким образом, с использованием коэффициента 512 в пересчете на 1 тыс. населения норматив составит 19,36 посещ/смену.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в селе Новая Чигла расположена Чигольская участковая больница на 20 коек с поликлиникой 40 посещения в смену. С учетом численности населения Новочигольского сельского поселения 3184 чел. (по состоянию на 01.01.2019 г.) фактическое количество посещений в смену Чигольской поликлиники в пересчете на 1 тыс. чел. населения составит: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40 посещ/смену  x 1000 чел. / 3184 чел. = 12,56 посещ/смену</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для больничных учреждений производится по заданию на проектирование, определяемому  органами здравоохранения;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для диспансеров также производится по заданию на проектирование, определяемому  органами здравоохранения;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станций скорой помощи производится исходя из норматива 0,3 вызова на чел./ год;</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фельдшерско-акушерских пунктов производится исходя из численности жителей в населенных пунктах:</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В соответствии с Приказом Минздрава России от 15.05.2012 № 543н в населенных пунктах с числом жителей 100 - 300 человек организуются: </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фельдшерско-акушерские пункты, если расстояние от фельдшерско-акушерского пункта до ближайшей медицинской организации превышает 6 км.</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В населенных пунктах с числом жителей 1001 - 2000 человек организуются: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фельдшерско-акушерские пункты, если расстояние от фельдшерско-акушерского пункта до ближайшей медицинской организации не превышает 6 км;</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врачебная амбулатория в случае, если расстояние до ближайшей медицинской организации превышает 6 км.</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количества аптечных пунктов производится исходя из норматива – 1 объект на 5000 человек.</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 показателей минимально допустимого уровня обеспеченности жителей Новочигольского сельского поселения в объектах здравоохранения</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1134"/>
        <w:gridCol w:w="1134"/>
        <w:gridCol w:w="1701"/>
        <w:gridCol w:w="2977"/>
      </w:tblGrid>
      <w:tr w:rsidR="007942F3" w:rsidRPr="007942F3" w:rsidTr="00CA45D4">
        <w:trPr>
          <w:cantSplit/>
          <w:trHeight w:val="1651"/>
        </w:trPr>
        <w:tc>
          <w:tcPr>
            <w:tcW w:w="421"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1842"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1134"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Ед. изм.</w:t>
            </w:r>
          </w:p>
        </w:tc>
        <w:tc>
          <w:tcPr>
            <w:tcW w:w="1134"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Ёмкость существующих учреждений обслуживания</w:t>
            </w:r>
          </w:p>
        </w:tc>
        <w:tc>
          <w:tcPr>
            <w:tcW w:w="1701"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Нормативная ёмкость учреждений обслуживания</w:t>
            </w:r>
          </w:p>
        </w:tc>
        <w:tc>
          <w:tcPr>
            <w:tcW w:w="297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Территориальная доступность </w:t>
            </w:r>
          </w:p>
        </w:tc>
      </w:tr>
      <w:tr w:rsidR="007942F3" w:rsidRPr="007942F3" w:rsidTr="00CA45D4">
        <w:trPr>
          <w:trHeight w:val="840"/>
        </w:trPr>
        <w:tc>
          <w:tcPr>
            <w:tcW w:w="42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842"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Амбулаторно-поликлини-ческие учреждения</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Посещений в смену на 1 тыс. чел.</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12,56</w:t>
            </w:r>
          </w:p>
        </w:tc>
        <w:tc>
          <w:tcPr>
            <w:tcW w:w="1701"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19,36</w:t>
            </w:r>
          </w:p>
        </w:tc>
        <w:tc>
          <w:tcPr>
            <w:tcW w:w="2977" w:type="dxa"/>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оказывающие медицинскую помощь в экстренной форме, размещаются с учетом транспортной доступности, не превышающей 60 минут;</w:t>
            </w:r>
          </w:p>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 оказывающие </w:t>
            </w:r>
            <w:r w:rsidRPr="007942F3">
              <w:rPr>
                <w:rFonts w:ascii="Times New Roman" w:hAnsi="Times New Roman" w:cs="Times New Roman"/>
                <w:sz w:val="24"/>
                <w:szCs w:val="24"/>
                <w:lang w:bidi="en-US"/>
              </w:rPr>
              <w:lastRenderedPageBreak/>
              <w:t>медицинскую помощь в неотложной форме, размещаются с учетом транспортной доступности, не превышающей 120 минут;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7942F3" w:rsidRPr="007942F3" w:rsidTr="00CA45D4">
        <w:trPr>
          <w:trHeight w:val="840"/>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8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Больничные учреждения</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Коек на 1 тыс. чел.</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6,28</w:t>
            </w:r>
          </w:p>
        </w:tc>
        <w:tc>
          <w:tcPr>
            <w:tcW w:w="1701"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По заданию на проекти-рование</w:t>
            </w:r>
          </w:p>
        </w:tc>
        <w:tc>
          <w:tcPr>
            <w:tcW w:w="2977" w:type="dxa"/>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p>
        </w:tc>
      </w:tr>
      <w:tr w:rsidR="007942F3" w:rsidRPr="007942F3" w:rsidTr="00CA45D4">
        <w:trPr>
          <w:trHeight w:val="840"/>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4</w:t>
            </w:r>
          </w:p>
        </w:tc>
        <w:tc>
          <w:tcPr>
            <w:tcW w:w="18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Фельдшерско-акушерские пункты</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Объект в населенном пункте с числом жителей 100 - 2000 чел.</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701"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977" w:type="dxa"/>
            <w:vMerge/>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p>
        </w:tc>
      </w:tr>
      <w:tr w:rsidR="007942F3" w:rsidRPr="007942F3" w:rsidTr="00CA45D4">
        <w:trPr>
          <w:trHeight w:val="840"/>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5</w:t>
            </w:r>
          </w:p>
        </w:tc>
        <w:tc>
          <w:tcPr>
            <w:tcW w:w="18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Станции скорой медицинской помощи</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Вызовов на чел./год</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w:t>
            </w:r>
          </w:p>
        </w:tc>
        <w:tc>
          <w:tcPr>
            <w:tcW w:w="2977"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20 мин. транспортная доступность</w:t>
            </w:r>
          </w:p>
        </w:tc>
      </w:tr>
      <w:tr w:rsidR="007942F3" w:rsidRPr="007942F3" w:rsidTr="00CA45D4">
        <w:trPr>
          <w:trHeight w:val="840"/>
        </w:trPr>
        <w:tc>
          <w:tcPr>
            <w:tcW w:w="42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18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Аптеки</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Объект</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701" w:type="dxa"/>
            <w:shd w:val="clear" w:color="auto" w:fill="F2F2F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1 (на 5 тыс. человек)</w:t>
            </w:r>
          </w:p>
        </w:tc>
        <w:tc>
          <w:tcPr>
            <w:tcW w:w="2977"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30 мин. пешеходно-транспортной доступности в сельской местности</w:t>
            </w:r>
          </w:p>
        </w:tc>
      </w:tr>
    </w:tbl>
    <w:p w:rsidR="007942F3" w:rsidRPr="007942F3" w:rsidRDefault="007942F3" w:rsidP="007942F3">
      <w:pPr>
        <w:spacing w:after="0" w:line="240" w:lineRule="auto"/>
        <w:jc w:val="both"/>
        <w:rPr>
          <w:rFonts w:ascii="Times New Roman" w:hAnsi="Times New Roman" w:cs="Times New Roman"/>
          <w:sz w:val="24"/>
          <w:szCs w:val="24"/>
          <w:lang w:bidi="en-US"/>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Мощность существующей амбулатории для населения Новочигольского сельского поселения ниже нормативной в 1,5 раза. Необходимо принятие решения Правительством Воронежской области о размещении на территории Новочигольского сельского поселения дополнительных объектов здравоохранения или реконструкции существующей амбулатории с увеличением количества посещений в смену.</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Организации и учреждения управления, кредитно-финансовых служб и предприятий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данный вид общественного обслуживания нормы расчета даются в СП 42.13330.2016 «Градостроительство. Планировка и застройка городских и сельских поселений» и Региональных нормативах градостроительного проектирования Воронежской области (РНГП).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располагаются следующие объекты:</w:t>
      </w:r>
    </w:p>
    <w:tbl>
      <w:tblPr>
        <w:tblW w:w="9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253"/>
        <w:gridCol w:w="4678"/>
      </w:tblGrid>
      <w:tr w:rsidR="007942F3" w:rsidRPr="007942F3" w:rsidTr="00CA45D4">
        <w:trPr>
          <w:cantSplit/>
          <w:trHeight w:val="546"/>
        </w:trPr>
        <w:tc>
          <w:tcPr>
            <w:tcW w:w="61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п/п</w:t>
            </w:r>
          </w:p>
        </w:tc>
        <w:tc>
          <w:tcPr>
            <w:tcW w:w="425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4678" w:type="dxa"/>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 местоположение</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Администрация Новочигольского сельского поселения </w:t>
            </w:r>
          </w:p>
        </w:tc>
        <w:tc>
          <w:tcPr>
            <w:tcW w:w="4678"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80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Структурное подразделение администрации Новочигольского сельского поселения</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Структурное подразделение администрации Новочигольского сельского поселения</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Отделение почты</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Садовая, 4</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Отделение почты</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65а</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Отделение почты</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40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АТС</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Садовая, 2</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АТС</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92а</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АТС</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40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Опорный пункт охраны правопорядка</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80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Опорный пункт охраны правопорядка</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Опорный пункт охраны правопорядка</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Многофункциональный центр</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80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Отделение банка</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пр-т Революции, 17</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Отделение банка</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40</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Административное здание</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проезд Буденного</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Административное здание</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Комсомольская,  31</w:t>
            </w:r>
          </w:p>
        </w:tc>
      </w:tr>
      <w:tr w:rsidR="007942F3" w:rsidRPr="007942F3" w:rsidTr="00CA45D4">
        <w:trPr>
          <w:trHeight w:val="530"/>
        </w:trPr>
        <w:tc>
          <w:tcPr>
            <w:tcW w:w="61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425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Административное здание</w:t>
            </w:r>
          </w:p>
        </w:tc>
        <w:tc>
          <w:tcPr>
            <w:tcW w:w="467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65а</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Кроме того, на территории базы селькохозяйственного предприятия, расположенной в с. Новая Чигла по ул. Шепелева на земельных участках с кадастровыми номерами 36:29:7000031:33, 36:29:7000031:39 расположены административные здания, на земельном участке с кадастровым номером 36:29:7000031:40 – здание сторожки.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торговли, общественного питания, бытового обслуживания и жилищно-коммунального хозяйства.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На данный вид общественного обслуживания нормы расчета даются в СП 42.13330.2016 «Градостроительство. Планировка и застройка городских и сельских поселений» и Региональных нормативах градостроительного проектирования Воронежской области (РНГП).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СП 42.13330.2016 «Градостроительство. Планировка и застройка городских и сельских поселений» в сельских поселениях должны располагаться следующие предприятия торговли, общественного питания и бытового обслуживания: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Магазины, 300 м2 торговой площади на 1 тыс. чел, в том числе: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магазины продовольственных товаров 100</w:t>
      </w:r>
      <w:r w:rsidRPr="007942F3">
        <w:rPr>
          <w:rFonts w:ascii="Times New Roman" w:hAnsi="Times New Roman" w:cs="Times New Roman"/>
          <w:sz w:val="24"/>
          <w:szCs w:val="24"/>
          <w:lang w:eastAsia="ru-RU"/>
        </w:rPr>
        <w:t xml:space="preserve"> м2 торговой площади на 1 тыс. чел;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магазины непродовольственных товаров, 200 </w:t>
      </w:r>
      <w:r w:rsidRPr="007942F3">
        <w:rPr>
          <w:rFonts w:ascii="Times New Roman" w:hAnsi="Times New Roman" w:cs="Times New Roman"/>
          <w:sz w:val="24"/>
          <w:szCs w:val="24"/>
          <w:lang w:eastAsia="ru-RU"/>
        </w:rPr>
        <w:t>м2 торговой площади на 1 тыс. чел;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Предприятия общественного питания, 40 мест на 1 тыс. чел;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Предприятия бытового обслуживания, 7 рабочих мест на 1 тыс. чел.</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Таким образом, с учетом численности населения (3184 чел.) в Новочигольского сельского поселения должно располагаться: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955,2 м2 торговой площади магазинов, в том числе: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318,4 </w:t>
      </w:r>
      <w:r w:rsidRPr="007942F3">
        <w:rPr>
          <w:rFonts w:ascii="Times New Roman" w:hAnsi="Times New Roman" w:cs="Times New Roman"/>
          <w:sz w:val="24"/>
          <w:szCs w:val="24"/>
          <w:lang w:eastAsia="ru-RU"/>
        </w:rPr>
        <w:t xml:space="preserve">м2  торговой площади </w:t>
      </w:r>
      <w:r w:rsidRPr="007942F3">
        <w:rPr>
          <w:rFonts w:ascii="Times New Roman" w:hAnsi="Times New Roman" w:cs="Times New Roman"/>
          <w:sz w:val="24"/>
          <w:szCs w:val="24"/>
        </w:rPr>
        <w:t>магазинов продовольственных товаров;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636,8 </w:t>
      </w:r>
      <w:r w:rsidRPr="007942F3">
        <w:rPr>
          <w:rFonts w:ascii="Times New Roman" w:hAnsi="Times New Roman" w:cs="Times New Roman"/>
          <w:sz w:val="24"/>
          <w:szCs w:val="24"/>
          <w:lang w:eastAsia="ru-RU"/>
        </w:rPr>
        <w:t xml:space="preserve">м2  торговой площади </w:t>
      </w:r>
      <w:r w:rsidRPr="007942F3">
        <w:rPr>
          <w:rFonts w:ascii="Times New Roman" w:hAnsi="Times New Roman" w:cs="Times New Roman"/>
          <w:sz w:val="24"/>
          <w:szCs w:val="24"/>
        </w:rPr>
        <w:t>магазинов непродовольственных товаров</w:t>
      </w:r>
      <w:r w:rsidRPr="007942F3">
        <w:rPr>
          <w:rFonts w:ascii="Times New Roman" w:hAnsi="Times New Roman" w:cs="Times New Roman"/>
          <w:sz w:val="24"/>
          <w:szCs w:val="24"/>
          <w:lang w:eastAsia="ru-RU"/>
        </w:rPr>
        <w:t>;</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128 мест в предприятиях общественного питания;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23 рабочих места на предприятиях бытового обслуживания.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Новочигольском сельском поселении функционирует: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9  магазинов;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предприятия общественного питания;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торговых площадях магазинов и количестве мест в предприятиях общественного питания отсутствуют. В этой связи, определить соответствие фактической торговой площади, а также фактического количество мест в предприятиях общественного питания нормативам не представляется возможным.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бытового обслуживания на территории Новочигольского сельского поселения отсутствуют.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 учетом изложенного, за пределами радиусов доступности объектов торговли и общественного питания находятся населенные пункты: п. Введенский, п. Маклика, п. Воскресенский, п. Георгиевский, п. Шишлянников, п. Первомайский, п. Коломенский.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w:t>
      </w:r>
      <w:r w:rsidRPr="007942F3">
        <w:rPr>
          <w:rFonts w:ascii="Times New Roman" w:hAnsi="Times New Roman" w:cs="Times New Roman"/>
          <w:sz w:val="24"/>
          <w:szCs w:val="24"/>
        </w:rPr>
        <w:lastRenderedPageBreak/>
        <w:t>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Также на территории Новочигольского сельского поселения имеется 1 пожарная часть.</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располагаются следующие объекты:</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5225"/>
        <w:gridCol w:w="3686"/>
      </w:tblGrid>
      <w:tr w:rsidR="007942F3" w:rsidRPr="007942F3" w:rsidTr="00CA45D4">
        <w:trPr>
          <w:trHeight w:val="526"/>
        </w:trPr>
        <w:tc>
          <w:tcPr>
            <w:tcW w:w="56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w:t>
            </w:r>
          </w:p>
        </w:tc>
        <w:tc>
          <w:tcPr>
            <w:tcW w:w="52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учреждений обслуживания</w:t>
            </w:r>
          </w:p>
        </w:tc>
        <w:tc>
          <w:tcPr>
            <w:tcW w:w="368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 учреждений обслуживания</w:t>
            </w:r>
          </w:p>
        </w:tc>
      </w:tr>
      <w:tr w:rsidR="007942F3" w:rsidRPr="007942F3" w:rsidTr="00CA45D4">
        <w:trPr>
          <w:trHeight w:val="114"/>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 ПТК Таловский</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 Революции, 9</w:t>
            </w:r>
          </w:p>
        </w:tc>
      </w:tr>
      <w:tr w:rsidR="007942F3" w:rsidRPr="007942F3" w:rsidTr="00CA45D4">
        <w:trPr>
          <w:trHeight w:val="114"/>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 ПТК Таловский</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Революции, 174а</w:t>
            </w:r>
          </w:p>
        </w:tc>
      </w:tr>
      <w:tr w:rsidR="007942F3" w:rsidRPr="007942F3" w:rsidTr="00CA45D4">
        <w:trPr>
          <w:trHeight w:val="114"/>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 ПТК Таловский</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67</w:t>
            </w:r>
          </w:p>
        </w:tc>
      </w:tr>
      <w:tr w:rsidR="007942F3" w:rsidRPr="007942F3" w:rsidTr="00CA45D4">
        <w:trPr>
          <w:trHeight w:val="212"/>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Комсомольская, 46</w:t>
            </w:r>
          </w:p>
        </w:tc>
      </w:tr>
      <w:tr w:rsidR="007942F3" w:rsidRPr="007942F3" w:rsidTr="00CA45D4">
        <w:trPr>
          <w:trHeight w:val="212"/>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пл. Революции, 4</w:t>
            </w:r>
          </w:p>
        </w:tc>
      </w:tr>
      <w:tr w:rsidR="007942F3" w:rsidRPr="007942F3" w:rsidTr="00CA45D4">
        <w:trPr>
          <w:trHeight w:val="212"/>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Магазин </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Народная, 1</w:t>
            </w:r>
          </w:p>
        </w:tc>
      </w:tr>
      <w:tr w:rsidR="007942F3" w:rsidRPr="007942F3" w:rsidTr="00CA45D4">
        <w:trPr>
          <w:trHeight w:val="212"/>
        </w:trPr>
        <w:tc>
          <w:tcPr>
            <w:tcW w:w="56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пл. Революции, 17</w:t>
            </w:r>
          </w:p>
        </w:tc>
      </w:tr>
      <w:tr w:rsidR="007942F3" w:rsidRPr="007942F3" w:rsidTr="00CA45D4">
        <w:trPr>
          <w:trHeight w:val="212"/>
        </w:trPr>
        <w:tc>
          <w:tcPr>
            <w:tcW w:w="56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38</w:t>
            </w:r>
          </w:p>
        </w:tc>
      </w:tr>
      <w:tr w:rsidR="007942F3" w:rsidRPr="007942F3" w:rsidTr="00CA45D4">
        <w:trPr>
          <w:trHeight w:val="212"/>
        </w:trPr>
        <w:tc>
          <w:tcPr>
            <w:tcW w:w="56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Закусочная  ИП Литвинова</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пр-т Революции</w:t>
            </w:r>
          </w:p>
        </w:tc>
      </w:tr>
      <w:tr w:rsidR="007942F3" w:rsidRPr="007942F3" w:rsidTr="00CA45D4">
        <w:trPr>
          <w:trHeight w:val="212"/>
        </w:trPr>
        <w:tc>
          <w:tcPr>
            <w:tcW w:w="56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Магазин</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пр-т Революции</w:t>
            </w:r>
          </w:p>
        </w:tc>
      </w:tr>
      <w:tr w:rsidR="007942F3" w:rsidRPr="007942F3" w:rsidTr="00CA45D4">
        <w:trPr>
          <w:trHeight w:val="212"/>
        </w:trPr>
        <w:tc>
          <w:tcPr>
            <w:tcW w:w="56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Кафе «Ивушка»</w:t>
            </w:r>
          </w:p>
        </w:tc>
        <w:tc>
          <w:tcPr>
            <w:tcW w:w="36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 Революции, 15</w:t>
            </w:r>
          </w:p>
        </w:tc>
      </w:tr>
      <w:tr w:rsidR="007942F3" w:rsidRPr="007942F3" w:rsidTr="00CA45D4">
        <w:trPr>
          <w:trHeight w:val="212"/>
        </w:trPr>
        <w:tc>
          <w:tcPr>
            <w:tcW w:w="56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2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Пожарная часть</w:t>
            </w:r>
          </w:p>
        </w:tc>
        <w:tc>
          <w:tcPr>
            <w:tcW w:w="368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84</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отсутствуют: предприятия бытового обслуживания, прачечные, мастерские по ремонту обуви и пошиву одежды, бани/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Объекты библиотечного обслуживания населения, досуга и обеспечение жителей поселения услугами организаций культуры.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ст.14 Федерального закона №131-ФЗ от 06.10.2003 г. к полномочиям органов местного самоуправления поселения относится: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организация библиотечного обслуживания населения, комплектование и обеспечение сохранности библиотечных фондов библиотек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создание условий для организации досуга и обеспечения жителей поселения услугами организаций культуры;</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располагаются следующие объекты:</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261"/>
        <w:gridCol w:w="2409"/>
        <w:gridCol w:w="3261"/>
      </w:tblGrid>
      <w:tr w:rsidR="007942F3" w:rsidRPr="007942F3" w:rsidTr="00CA45D4">
        <w:trPr>
          <w:trHeight w:val="526"/>
        </w:trPr>
        <w:tc>
          <w:tcPr>
            <w:tcW w:w="54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w:t>
            </w:r>
          </w:p>
        </w:tc>
        <w:tc>
          <w:tcPr>
            <w:tcW w:w="326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учреждений обслуживания</w:t>
            </w:r>
          </w:p>
        </w:tc>
        <w:tc>
          <w:tcPr>
            <w:tcW w:w="24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Адрес учреждений обслуживания</w:t>
            </w:r>
          </w:p>
        </w:tc>
        <w:tc>
          <w:tcPr>
            <w:tcW w:w="326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Новочигольский сельский  дом культуры</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66а</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250 мест в зрительном зале</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Никольский сельский                    дом культуры</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92а</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 мест в зрительном зале</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Вознесеновский сельский                    дом культуры</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43</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 мест в зрительном зале</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Новочигольская поселенческая библиотека</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пр-т Революции, 14</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Книжный фонд 18454</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Никольская поселенческая библиотека</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                пр-т Революции, 92а</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Книжный фонд 9041</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Вознесеновская поселенческая библиотека</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 41</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Книжный фонд 9147</w:t>
            </w:r>
          </w:p>
        </w:tc>
      </w:tr>
      <w:tr w:rsidR="007942F3" w:rsidRPr="007942F3" w:rsidTr="00CA45D4">
        <w:trPr>
          <w:trHeight w:val="295"/>
        </w:trPr>
        <w:tc>
          <w:tcPr>
            <w:tcW w:w="540"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Новочигольский народный краеведчекий музей</w:t>
            </w:r>
          </w:p>
        </w:tc>
        <w:tc>
          <w:tcPr>
            <w:tcW w:w="24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 64</w:t>
            </w:r>
          </w:p>
        </w:tc>
        <w:tc>
          <w:tcPr>
            <w:tcW w:w="326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нормативным показателям минимально допустимого уровня обеспеченности объектами в</w:t>
      </w:r>
      <w:r w:rsidRPr="007942F3">
        <w:rPr>
          <w:rFonts w:ascii="Times New Roman" w:hAnsi="Times New Roman" w:cs="Times New Roman"/>
          <w:sz w:val="24"/>
          <w:szCs w:val="24"/>
          <w:lang w:eastAsia="ru-RU"/>
        </w:rPr>
        <w:t xml:space="preserve"> области культуры и искусства</w:t>
      </w:r>
      <w:r w:rsidRPr="007942F3">
        <w:rPr>
          <w:rFonts w:ascii="Times New Roman" w:hAnsi="Times New Roman" w:cs="Times New Roman"/>
          <w:sz w:val="24"/>
          <w:szCs w:val="24"/>
        </w:rPr>
        <w:t>, изложенных в РНГП для сельских населенных пунктов следует принимать:</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К таким объектам относится </w:t>
      </w:r>
      <w:r w:rsidRPr="007942F3">
        <w:rPr>
          <w:rFonts w:ascii="Times New Roman" w:hAnsi="Times New Roman" w:cs="Times New Roman"/>
          <w:sz w:val="24"/>
          <w:szCs w:val="24"/>
        </w:rPr>
        <w:t>Новочигольская поселенческая библиотека</w:t>
      </w:r>
      <w:r w:rsidRPr="007942F3">
        <w:rPr>
          <w:rFonts w:ascii="Times New Roman" w:hAnsi="Times New Roman" w:cs="Times New Roman"/>
          <w:sz w:val="24"/>
          <w:szCs w:val="24"/>
          <w:lang w:eastAsia="ru-RU"/>
        </w:rPr>
        <w:t>.</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Для филиала общедоступной библиотеки – 1 объект на 1 тыс. чел без учета численности населения административного центра. К таким объектам относятся </w:t>
      </w:r>
      <w:r w:rsidRPr="007942F3">
        <w:rPr>
          <w:rFonts w:ascii="Times New Roman" w:hAnsi="Times New Roman" w:cs="Times New Roman"/>
          <w:sz w:val="24"/>
          <w:szCs w:val="24"/>
        </w:rPr>
        <w:t>Вознесеновская и Никольская поселенческие библиотеки.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Для муниципальных учреждений культуры клубного типа, расположенных в административном центре поселения – 1 объект. К таким объектам относится </w:t>
      </w:r>
      <w:r w:rsidRPr="007942F3">
        <w:rPr>
          <w:rFonts w:ascii="Times New Roman" w:hAnsi="Times New Roman" w:cs="Times New Roman"/>
          <w:sz w:val="24"/>
          <w:szCs w:val="24"/>
        </w:rPr>
        <w:t>Новочигольский сельский  дом культуры.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Для </w:t>
      </w:r>
      <w:r w:rsidRPr="007942F3">
        <w:rPr>
          <w:rFonts w:ascii="Times New Roman" w:hAnsi="Times New Roman" w:cs="Times New Roman"/>
          <w:sz w:val="24"/>
          <w:szCs w:val="24"/>
          <w:lang w:eastAsia="ru-RU"/>
        </w:rPr>
        <w:t xml:space="preserve">филиала сельского дома культуры – 1 на 1000 тыс. чел. без учета численности населения административного центра. К таким объектам относятся </w:t>
      </w:r>
      <w:r w:rsidRPr="007942F3">
        <w:rPr>
          <w:rFonts w:ascii="Times New Roman" w:hAnsi="Times New Roman" w:cs="Times New Roman"/>
          <w:sz w:val="24"/>
          <w:szCs w:val="24"/>
        </w:rPr>
        <w:t>Никольский и Вознесеновский сельские дома культуры.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Минимально допустимый уровень обеспеченности для музеев, расположенных в сельских поселениях, не регламентируется.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Максимально допустимый уровень территориальной доступности объектов в</w:t>
      </w:r>
      <w:r w:rsidRPr="007942F3">
        <w:rPr>
          <w:rFonts w:ascii="Times New Roman" w:hAnsi="Times New Roman" w:cs="Times New Roman"/>
          <w:sz w:val="24"/>
          <w:szCs w:val="24"/>
          <w:lang w:eastAsia="ru-RU"/>
        </w:rPr>
        <w:t xml:space="preserve"> области культуры и искусства</w:t>
      </w:r>
      <w:r w:rsidRPr="007942F3">
        <w:rPr>
          <w:rFonts w:ascii="Times New Roman" w:hAnsi="Times New Roman" w:cs="Times New Roman"/>
          <w:sz w:val="24"/>
          <w:szCs w:val="24"/>
        </w:rPr>
        <w:t xml:space="preserve"> для сельских населенных пунктов согласно РНГП принимается: 15-30 минут.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Расчет показателей минимально допустимого уровня обеспеченности жителей Новочигольского сельского поселения в объектах в</w:t>
      </w:r>
      <w:r w:rsidRPr="007942F3">
        <w:rPr>
          <w:rFonts w:ascii="Times New Roman" w:hAnsi="Times New Roman" w:cs="Times New Roman"/>
          <w:sz w:val="24"/>
          <w:szCs w:val="24"/>
          <w:lang w:eastAsia="ru-RU"/>
        </w:rPr>
        <w:t xml:space="preserve"> области культуры и искусства представлен в таблице ниже, и</w:t>
      </w:r>
      <w:r w:rsidRPr="007942F3">
        <w:rPr>
          <w:rFonts w:ascii="Times New Roman" w:hAnsi="Times New Roman" w:cs="Times New Roman"/>
          <w:sz w:val="24"/>
          <w:szCs w:val="24"/>
        </w:rPr>
        <w:t>сходя из численности населения на территории Новочигольского сельского поселения (3184 чел. на 01.01.2019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 показателей минимально допустимого уровня обеспеченности жителей Новочигольского сельского поселения в объектах образования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142"/>
        <w:gridCol w:w="851"/>
        <w:gridCol w:w="1701"/>
        <w:gridCol w:w="2126"/>
      </w:tblGrid>
      <w:tr w:rsidR="007942F3" w:rsidRPr="007942F3" w:rsidTr="00CA45D4">
        <w:trPr>
          <w:cantSplit/>
          <w:trHeight w:val="1084"/>
        </w:trPr>
        <w:tc>
          <w:tcPr>
            <w:tcW w:w="531"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4142"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объекта</w:t>
            </w:r>
          </w:p>
        </w:tc>
        <w:tc>
          <w:tcPr>
            <w:tcW w:w="8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Ед. изм.</w:t>
            </w:r>
          </w:p>
        </w:tc>
        <w:tc>
          <w:tcPr>
            <w:tcW w:w="1701" w:type="dxa"/>
            <w:tcBorders>
              <w:bottom w:val="nil"/>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Фактические показатели</w:t>
            </w:r>
          </w:p>
        </w:tc>
        <w:tc>
          <w:tcPr>
            <w:tcW w:w="212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Нормативные показатели</w:t>
            </w:r>
          </w:p>
        </w:tc>
      </w:tr>
      <w:tr w:rsidR="007942F3" w:rsidRPr="007942F3" w:rsidTr="00CA45D4">
        <w:trPr>
          <w:trHeight w:val="840"/>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4142"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Общедоступные библиотеки с детским отделением, расположенные в административном центре</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w:t>
            </w:r>
          </w:p>
        </w:tc>
        <w:tc>
          <w:tcPr>
            <w:tcW w:w="1701" w:type="dxa"/>
            <w:tcBorders>
              <w:top w:val="nil"/>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12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r>
      <w:tr w:rsidR="007942F3" w:rsidRPr="007942F3" w:rsidTr="00CA45D4">
        <w:trPr>
          <w:trHeight w:val="946"/>
        </w:trPr>
        <w:tc>
          <w:tcPr>
            <w:tcW w:w="531"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4142" w:type="dxa"/>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Филиалы общедоступных библиотек</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12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r>
      <w:tr w:rsidR="007942F3" w:rsidRPr="007942F3" w:rsidTr="00CA45D4">
        <w:trPr>
          <w:trHeight w:val="268"/>
        </w:trPr>
        <w:tc>
          <w:tcPr>
            <w:tcW w:w="53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41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Муниципальные учреждения культуры клубного типа, расположенные в административном центре поселения</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12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r>
      <w:tr w:rsidR="007942F3" w:rsidRPr="007942F3" w:rsidTr="00CA45D4">
        <w:trPr>
          <w:trHeight w:val="268"/>
        </w:trPr>
        <w:tc>
          <w:tcPr>
            <w:tcW w:w="53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414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Филиал сельского дома культуры</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w:t>
            </w:r>
          </w:p>
        </w:tc>
        <w:tc>
          <w:tcPr>
            <w:tcW w:w="170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12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Также на территории Новочигольского сельского поселения в с. Новая Чигла размещается действующая православная Вознесенская церковь.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Как видно из расчётов, уровень обеспеченности Новочигольского сельского поселения в объектах в</w:t>
      </w:r>
      <w:r w:rsidRPr="007942F3">
        <w:rPr>
          <w:rFonts w:ascii="Times New Roman" w:hAnsi="Times New Roman" w:cs="Times New Roman"/>
          <w:sz w:val="24"/>
          <w:szCs w:val="24"/>
          <w:lang w:eastAsia="ru-RU"/>
        </w:rPr>
        <w:t xml:space="preserve"> области культуры и искусства соответствует нормативам.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Физкультурно-спортивные сооружения и объекты.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ст.14 Федерального закона №131-ФЗ от 06.10.2003г. к полномочиям органов местного самоуправления поселения относится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располагаются следующие объекты:</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3973"/>
        <w:gridCol w:w="4820"/>
      </w:tblGrid>
      <w:tr w:rsidR="007942F3" w:rsidRPr="007942F3" w:rsidTr="00CA45D4">
        <w:trPr>
          <w:trHeight w:val="582"/>
          <w:tblHeader/>
        </w:trPr>
        <w:tc>
          <w:tcPr>
            <w:tcW w:w="70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397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спортивных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объектов</w:t>
            </w:r>
          </w:p>
        </w:tc>
        <w:tc>
          <w:tcPr>
            <w:tcW w:w="482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Местоположение спортивных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объектов</w:t>
            </w:r>
          </w:p>
        </w:tc>
      </w:tr>
      <w:tr w:rsidR="007942F3" w:rsidRPr="007942F3" w:rsidTr="00CA45D4">
        <w:trPr>
          <w:trHeight w:val="375"/>
          <w:tblHeader/>
        </w:trPr>
        <w:tc>
          <w:tcPr>
            <w:tcW w:w="70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1</w:t>
            </w:r>
          </w:p>
        </w:tc>
        <w:tc>
          <w:tcPr>
            <w:tcW w:w="397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Спортивная площадка</w:t>
            </w:r>
          </w:p>
        </w:tc>
        <w:tc>
          <w:tcPr>
            <w:tcW w:w="482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На территории МКОУ «Чигольская СОШ им. П.А. Черенкова»                                                    (</w:t>
            </w:r>
            <w:r w:rsidRPr="007942F3">
              <w:rPr>
                <w:rFonts w:ascii="Times New Roman" w:hAnsi="Times New Roman" w:cs="Times New Roman"/>
                <w:sz w:val="24"/>
                <w:szCs w:val="24"/>
              </w:rPr>
              <w:t>с. Новая Чигла, ул. Садовая, д. 20)</w:t>
            </w:r>
          </w:p>
        </w:tc>
      </w:tr>
      <w:tr w:rsidR="007942F3" w:rsidRPr="007942F3" w:rsidTr="00CA45D4">
        <w:trPr>
          <w:trHeight w:val="375"/>
          <w:tblHeader/>
        </w:trPr>
        <w:tc>
          <w:tcPr>
            <w:tcW w:w="70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397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Спортивный зал</w:t>
            </w:r>
          </w:p>
        </w:tc>
        <w:tc>
          <w:tcPr>
            <w:tcW w:w="482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МКОУ Никольская СОШ</w:t>
            </w:r>
          </w:p>
        </w:tc>
      </w:tr>
      <w:tr w:rsidR="007942F3" w:rsidRPr="007942F3" w:rsidTr="00CA45D4">
        <w:trPr>
          <w:trHeight w:val="375"/>
          <w:tblHeader/>
        </w:trPr>
        <w:tc>
          <w:tcPr>
            <w:tcW w:w="70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w:t>
            </w:r>
          </w:p>
        </w:tc>
        <w:tc>
          <w:tcPr>
            <w:tcW w:w="397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Спортивный зал</w:t>
            </w:r>
          </w:p>
        </w:tc>
        <w:tc>
          <w:tcPr>
            <w:tcW w:w="482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МКОУ Октябрьская СОШ</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данными муниципального паспорта Новочигольского сельского поселения на 2018 год на территории поселения общая площадь плоскостных спортивных сооружений составляет – 9406 кв.м. Площадь пола в спортивных залах составляет – 324 кв.м.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РНГП Воронежской области минимально допустимый уровень обеспеченности составляет:</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для плоскостных сооружений крытых и открытых составляет 19,5 тыс. кв. м на 10 тыс. чел;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для бассейнов крытых и открытых составляет 25 кв. м зеркала воды на 1 тыс. человек;</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для физкультурно-спортивных залов составляет 80  кв. м площади пола на 1 тыс. человек.</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Расчет показателей минимально допустимого уровня обеспеченности населения Новочигольского сельского поселения (3184 чел.) в объектах физической культуры и спорта в соответствии с РНГП представлен в таблице ниже:</w:t>
      </w:r>
    </w:p>
    <w:p w:rsidR="007942F3" w:rsidRPr="007942F3" w:rsidRDefault="007942F3" w:rsidP="007942F3">
      <w:pPr>
        <w:spacing w:after="0" w:line="240" w:lineRule="auto"/>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7942F3" w:rsidRPr="007942F3" w:rsidTr="00CA45D4">
        <w:trPr>
          <w:trHeight w:val="85"/>
        </w:trPr>
        <w:tc>
          <w:tcPr>
            <w:tcW w:w="48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п/п</w:t>
            </w:r>
          </w:p>
        </w:tc>
        <w:tc>
          <w:tcPr>
            <w:tcW w:w="354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Наименование объектов</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Ед. изм.</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t>Фактические показатели</w:t>
            </w:r>
          </w:p>
        </w:tc>
        <w:tc>
          <w:tcPr>
            <w:tcW w:w="212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rPr>
              <w:t>Нормативные показатели</w:t>
            </w:r>
          </w:p>
        </w:tc>
      </w:tr>
      <w:tr w:rsidR="007942F3" w:rsidRPr="007942F3" w:rsidTr="00CA45D4">
        <w:trPr>
          <w:trHeight w:val="322"/>
        </w:trPr>
        <w:tc>
          <w:tcPr>
            <w:tcW w:w="488" w:type="dxa"/>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1</w:t>
            </w:r>
          </w:p>
        </w:tc>
        <w:tc>
          <w:tcPr>
            <w:tcW w:w="354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Плоскостные сооружения крытые и открытые</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кв. м</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9406</w:t>
            </w:r>
          </w:p>
        </w:tc>
        <w:tc>
          <w:tcPr>
            <w:tcW w:w="212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6209</w:t>
            </w:r>
          </w:p>
        </w:tc>
      </w:tr>
      <w:tr w:rsidR="007942F3" w:rsidRPr="007942F3" w:rsidTr="00CA45D4">
        <w:trPr>
          <w:trHeight w:val="304"/>
        </w:trPr>
        <w:tc>
          <w:tcPr>
            <w:tcW w:w="488" w:type="dxa"/>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2</w:t>
            </w:r>
          </w:p>
        </w:tc>
        <w:tc>
          <w:tcPr>
            <w:tcW w:w="35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Бассейны крытые и открытые</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 xml:space="preserve">кв. м </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0</w:t>
            </w:r>
          </w:p>
        </w:tc>
        <w:tc>
          <w:tcPr>
            <w:tcW w:w="212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79,6</w:t>
            </w:r>
          </w:p>
        </w:tc>
      </w:tr>
      <w:tr w:rsidR="007942F3" w:rsidRPr="007942F3" w:rsidTr="00CA45D4">
        <w:trPr>
          <w:trHeight w:val="30"/>
        </w:trPr>
        <w:tc>
          <w:tcPr>
            <w:tcW w:w="488" w:type="dxa"/>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3</w:t>
            </w:r>
          </w:p>
        </w:tc>
        <w:tc>
          <w:tcPr>
            <w:tcW w:w="35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Физкультурно-спортивные залы</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 xml:space="preserve">кв. м </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324</w:t>
            </w:r>
          </w:p>
        </w:tc>
        <w:tc>
          <w:tcPr>
            <w:tcW w:w="212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255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Как видно из расчётов, уровень обеспеченности Новочигольского сельского поселения в п</w:t>
      </w:r>
      <w:r w:rsidRPr="007942F3">
        <w:rPr>
          <w:rFonts w:ascii="Times New Roman" w:hAnsi="Times New Roman" w:cs="Times New Roman"/>
          <w:sz w:val="24"/>
          <w:szCs w:val="24"/>
          <w:lang w:eastAsia="ru-RU"/>
        </w:rPr>
        <w:t>лоскостных сооружениях и физкультурно-спортивных залах</w:t>
      </w:r>
      <w:r w:rsidRPr="007942F3">
        <w:rPr>
          <w:rFonts w:ascii="Times New Roman" w:hAnsi="Times New Roman" w:cs="Times New Roman"/>
          <w:sz w:val="24"/>
          <w:szCs w:val="24"/>
        </w:rPr>
        <w:t xml:space="preserve"> </w:t>
      </w:r>
      <w:r w:rsidRPr="007942F3">
        <w:rPr>
          <w:rFonts w:ascii="Times New Roman" w:hAnsi="Times New Roman" w:cs="Times New Roman"/>
          <w:sz w:val="24"/>
          <w:szCs w:val="24"/>
          <w:lang w:eastAsia="ru-RU"/>
        </w:rPr>
        <w:t>соответствует нормативам. Вместе с тем, на территории поселения отсутствуют бассейны.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w:t>
      </w:r>
      <w:bookmarkStart w:id="51" w:name="_Toc40350052"/>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1.10.2 Транспортная инфраструктура</w:t>
      </w:r>
      <w:bookmarkEnd w:id="5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Железнодорожный транспорт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На территории Новочигольского сельского расположен участок железной дороги ОАО РЖД филиал ЮВЖД «Лиски – Поворино» с остановками: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 xml:space="preserve">о.п. 242 км» у с. Никольское,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 xml:space="preserve">о.п. Тишанка»,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о.п. 249 км» у п. Шишлянников и п. Первомайский,</w:t>
      </w:r>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w:t>
      </w:r>
      <w:r w:rsidRPr="007942F3">
        <w:rPr>
          <w:rFonts w:ascii="Times New Roman" w:hAnsi="Times New Roman" w:cs="Times New Roman"/>
          <w:sz w:val="24"/>
          <w:szCs w:val="24"/>
          <w:lang w:eastAsia="ru-RU"/>
        </w:rPr>
        <w:t xml:space="preserve">о.п. 251 км» у п. Новоникольский,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«о.п. Леоновка» у п. Леоновка.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Автомобильный транспорт.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постановлению Администрации Воронежской области от 30.12.2005 года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автомобильных дорог регионального значения, проходящих по территории поселения, приведён в таблице:</w:t>
      </w:r>
    </w:p>
    <w:p w:rsidR="007942F3" w:rsidRPr="007942F3" w:rsidRDefault="007942F3" w:rsidP="007942F3">
      <w:pPr>
        <w:spacing w:after="0" w:line="24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5670"/>
        <w:gridCol w:w="1560"/>
      </w:tblGrid>
      <w:tr w:rsidR="007942F3" w:rsidRPr="007942F3" w:rsidTr="00CA45D4">
        <w:tc>
          <w:tcPr>
            <w:tcW w:w="237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Шифр дороги</w:t>
            </w:r>
          </w:p>
          <w:p w:rsidR="007942F3" w:rsidRPr="007942F3" w:rsidRDefault="007942F3" w:rsidP="007942F3">
            <w:pPr>
              <w:spacing w:after="0" w:line="240" w:lineRule="auto"/>
              <w:jc w:val="both"/>
              <w:rPr>
                <w:rFonts w:ascii="Times New Roman" w:hAnsi="Times New Roman" w:cs="Times New Roman"/>
                <w:sz w:val="24"/>
                <w:szCs w:val="24"/>
              </w:rPr>
            </w:pPr>
          </w:p>
        </w:tc>
        <w:tc>
          <w:tcPr>
            <w:tcW w:w="567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дорог</w:t>
            </w:r>
          </w:p>
        </w:tc>
        <w:tc>
          <w:tcPr>
            <w:tcW w:w="156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Категория</w:t>
            </w:r>
          </w:p>
        </w:tc>
      </w:tr>
      <w:tr w:rsidR="007942F3" w:rsidRPr="007942F3" w:rsidTr="00CA45D4">
        <w:trPr>
          <w:trHeight w:val="517"/>
        </w:trPr>
        <w:tc>
          <w:tcPr>
            <w:tcW w:w="2376"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3-29</w:t>
            </w:r>
          </w:p>
        </w:tc>
        <w:tc>
          <w:tcPr>
            <w:tcW w:w="5670"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«Александровка – Новая Чигла – Никольское»</w:t>
            </w:r>
          </w:p>
        </w:tc>
        <w:tc>
          <w:tcPr>
            <w:tcW w:w="1560"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p>
        </w:tc>
      </w:tr>
      <w:tr w:rsidR="007942F3" w:rsidRPr="007942F3" w:rsidTr="00CA45D4">
        <w:trPr>
          <w:trHeight w:val="517"/>
        </w:trPr>
        <w:tc>
          <w:tcPr>
            <w:tcW w:w="2376"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5670"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560" w:type="dxa"/>
            <w:vMerge/>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52-29</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«Александровка-Новая Чигла-Никольское - с. Новая Чигла»</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V</w:t>
            </w: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1-29</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«Таловая – Вознесеновка»</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49-29</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«Таловая-Вознесеновка – Воскресенский»</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42-29</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«Таловая-Вознесеновка - п. Первомайский»</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IV</w:t>
            </w: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43-29</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«Таловая-Вознесеновка - п. Первомайский - п. Коломенский»</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p>
        </w:tc>
      </w:tr>
      <w:tr w:rsidR="007942F3" w:rsidRPr="007942F3" w:rsidTr="00CA45D4">
        <w:tc>
          <w:tcPr>
            <w:tcW w:w="23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К В2-0</w:t>
            </w:r>
          </w:p>
        </w:tc>
        <w:tc>
          <w:tcPr>
            <w:tcW w:w="567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"Курск-Борисоглебск"-Таловая-Бутурлиновка</w:t>
            </w:r>
          </w:p>
        </w:tc>
        <w:tc>
          <w:tcPr>
            <w:tcW w:w="156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III</w:t>
            </w:r>
          </w:p>
        </w:tc>
      </w:tr>
    </w:tbl>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Улично-дорожная сеть.</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w:t>
      </w:r>
      <w:r w:rsidRPr="007942F3">
        <w:rPr>
          <w:rFonts w:ascii="Times New Roman" w:hAnsi="Times New Roman" w:cs="Times New Roman"/>
          <w:sz w:val="24"/>
          <w:szCs w:val="24"/>
          <w:lang w:eastAsia="ru-RU"/>
        </w:rPr>
        <w:t>СП 42.13330.2016 «</w:t>
      </w:r>
      <w:r w:rsidRPr="007942F3">
        <w:rPr>
          <w:rFonts w:ascii="Times New Roman" w:hAnsi="Times New Roman" w:cs="Times New Roman"/>
          <w:sz w:val="24"/>
          <w:szCs w:val="24"/>
        </w:rPr>
        <w:t xml:space="preserve">Градостроительство. Планировка и застройка городских и сельских поселений» в составе населённых пунктов сельских поселений следует выделять основные улицы сельского поселения, проходящие по всей территории </w:t>
      </w:r>
      <w:r w:rsidRPr="007942F3">
        <w:rPr>
          <w:rFonts w:ascii="Times New Roman" w:hAnsi="Times New Roman" w:cs="Times New Roman"/>
          <w:sz w:val="24"/>
          <w:szCs w:val="24"/>
        </w:rPr>
        <w:lastRenderedPageBreak/>
        <w:t>сельского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Распределение улиц населенных пунктов Новочигольского сельского поселения в соответствии с классификацией </w:t>
      </w:r>
      <w:r w:rsidRPr="007942F3">
        <w:rPr>
          <w:rFonts w:ascii="Times New Roman" w:hAnsi="Times New Roman" w:cs="Times New Roman"/>
          <w:sz w:val="24"/>
          <w:szCs w:val="24"/>
          <w:lang w:eastAsia="ru-RU"/>
        </w:rPr>
        <w:t>СП 42.13330.2016 «</w:t>
      </w:r>
      <w:r w:rsidRPr="007942F3">
        <w:rPr>
          <w:rFonts w:ascii="Times New Roman" w:hAnsi="Times New Roman" w:cs="Times New Roman"/>
          <w:sz w:val="24"/>
          <w:szCs w:val="24"/>
        </w:rPr>
        <w:t>Градостроительство. Планировка и застройка городских и сельских поселений» представлена на карте планируемого размещения объектов транспортной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автомобильных дорог общего пользования местного значения  Новочигольского сельского поселения в соответствии с постановлением администрации Новочигольского  сельского поселения Таловского муниципального района Воронежской области от  29.12.2016 № 96 «Об утверждении перечня автомобильных дорог общего пользования местного значения Новочигольского сельского поселения» представлен в таблице ниже.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автомобильных дорог общего пользования</w:t>
      </w:r>
      <w:r w:rsidRPr="007942F3">
        <w:rPr>
          <w:rFonts w:ascii="Times New Roman" w:hAnsi="Times New Roman" w:cs="Times New Roman"/>
          <w:sz w:val="24"/>
          <w:szCs w:val="24"/>
        </w:rPr>
        <w:br/>
        <w:t xml:space="preserve">местного значения Новочигольского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постановлением администрации Новочигольского  сельского поселения Таловского муниципального района Воронежской области от  29.12.2016 № 96                              «Об утверждении перечня автомобильных дорог общего пользования местного значения Новочигольского сельского поселения»</w:t>
      </w:r>
    </w:p>
    <w:p w:rsidR="007942F3" w:rsidRPr="007942F3" w:rsidRDefault="007942F3" w:rsidP="007942F3">
      <w:pPr>
        <w:spacing w:after="0" w:line="240" w:lineRule="auto"/>
        <w:jc w:val="both"/>
        <w:rPr>
          <w:rFonts w:ascii="Times New Roman" w:hAnsi="Times New Roman" w:cs="Times New Roman"/>
          <w:sz w:val="24"/>
          <w:szCs w:val="24"/>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2014"/>
        <w:gridCol w:w="1231"/>
        <w:gridCol w:w="1220"/>
        <w:gridCol w:w="1198"/>
        <w:gridCol w:w="1218"/>
      </w:tblGrid>
      <w:tr w:rsidR="007942F3" w:rsidRPr="007942F3" w:rsidTr="00CA45D4">
        <w:trPr>
          <w:trHeight w:val="360"/>
        </w:trPr>
        <w:tc>
          <w:tcPr>
            <w:tcW w:w="2797" w:type="dxa"/>
            <w:vMerge w:val="restart"/>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Идентификационный номер автомобильной дороги</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автомобильной дороги</w:t>
            </w:r>
          </w:p>
        </w:tc>
        <w:tc>
          <w:tcPr>
            <w:tcW w:w="3649" w:type="dxa"/>
            <w:gridSpan w:val="3"/>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м</w:t>
            </w:r>
          </w:p>
        </w:tc>
        <w:tc>
          <w:tcPr>
            <w:tcW w:w="1218" w:type="dxa"/>
            <w:vMerge w:val="restart"/>
            <w:tcBorders>
              <w:top w:val="single" w:sz="4" w:space="0" w:color="auto"/>
              <w:left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м</w:t>
            </w:r>
          </w:p>
        </w:tc>
      </w:tr>
      <w:tr w:rsidR="007942F3" w:rsidRPr="007942F3" w:rsidTr="00CA45D4">
        <w:trPr>
          <w:trHeight w:val="190"/>
        </w:trPr>
        <w:tc>
          <w:tcPr>
            <w:tcW w:w="2797" w:type="dxa"/>
            <w:vMerge/>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vMerge/>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3649" w:type="dxa"/>
            <w:gridSpan w:val="3"/>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покрытие</w:t>
            </w:r>
          </w:p>
        </w:tc>
        <w:tc>
          <w:tcPr>
            <w:tcW w:w="1218" w:type="dxa"/>
            <w:vMerge/>
            <w:tcBorders>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450"/>
        </w:trPr>
        <w:tc>
          <w:tcPr>
            <w:tcW w:w="279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Асфальтобетон</w:t>
            </w:r>
          </w:p>
        </w:tc>
        <w:tc>
          <w:tcPr>
            <w:tcW w:w="1220" w:type="dxa"/>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Грунтовое</w:t>
            </w:r>
          </w:p>
        </w:tc>
        <w:tc>
          <w:tcPr>
            <w:tcW w:w="1198" w:type="dxa"/>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Щебеночное</w:t>
            </w:r>
          </w:p>
        </w:tc>
        <w:tc>
          <w:tcPr>
            <w:tcW w:w="1218" w:type="dxa"/>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Сенная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Красный Луч</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Московская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переулок Московский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Центральная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Народная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Мичурина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Светлая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Фрунзе</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Новая Чигла ул. Ольги </w:t>
            </w:r>
            <w:r w:rsidRPr="007942F3">
              <w:rPr>
                <w:rFonts w:ascii="Times New Roman" w:hAnsi="Times New Roman" w:cs="Times New Roman"/>
                <w:sz w:val="24"/>
                <w:szCs w:val="24"/>
              </w:rPr>
              <w:lastRenderedPageBreak/>
              <w:t>Махиновой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1440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1440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20 251 860 ОП МП 11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Советская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Калинина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Карла Маркса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Свердлова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Пионерская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930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Крупской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Луговая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ул.Пролетарская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1170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1170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19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Комсомольская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Ленинская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1220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часть площади Революции</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Красина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переулок Ленинский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Набережная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520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680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1200</w:t>
            </w:r>
          </w:p>
        </w:tc>
      </w:tr>
      <w:tr w:rsidR="007942F3" w:rsidRPr="007942F3" w:rsidTr="00CA45D4">
        <w:trPr>
          <w:trHeight w:val="613"/>
        </w:trPr>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Заливная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часть ул. Проезжая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Матросовская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Садовая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29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Октябрьская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Свободы</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20 251 860 ОП МП 31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Первомайская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8 Марта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Часть улицы Шепелева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проезд Чапаева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Революции</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Вольная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Лесная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Пугачева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39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М. Горького</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 ул. Красная Заря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п. Введенский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Дорога по п. Введенский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п. Маклика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20 251 860 ОП МП 44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Дорога по п. Маклика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Ленинская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пр-т Революции</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Молодежная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Никольское, ул. Гагарина-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пр-кт Революции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(плотина Центральная)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 ул. Гагарина подъезд к кладбищу</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ул. Гагарина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600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20  251 856 ОП МП 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Пролетарская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251 856 ОП МП 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 - ст. Тишанка</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Молодежная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Центральная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1800 </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Речная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 ул. Луговая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Пролетарская </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Юбилейная </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Дорожная </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Свободы</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МП-9</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Свободы</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ул.Железнодорожная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Трудовая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МП-13</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Колхозная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МП-14</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 ул. Степная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МП-15</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Краснофлотская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МП-16</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Колхозная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МП-17</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ул. Пролетарская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 Новоникольский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20 251 828 -ОП МП-18</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Садовая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МП-20</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Степная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p w:rsidR="007942F3" w:rsidRPr="007942F3" w:rsidRDefault="007942F3" w:rsidP="007942F3">
            <w:pPr>
              <w:spacing w:after="0" w:line="240" w:lineRule="auto"/>
              <w:jc w:val="both"/>
              <w:rPr>
                <w:rFonts w:ascii="Times New Roman" w:hAnsi="Times New Roman" w:cs="Times New Roman"/>
                <w:sz w:val="24"/>
                <w:szCs w:val="24"/>
              </w:rPr>
            </w:pP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МП-21</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 Первомайская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20 251 828 -ОП МП-22</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кладбищу от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асфальтированной дороги п. Вознесеновка </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асфальтирован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дороге по пр-ту Революции от ул. Калинина 1А </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асфальтирован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дороге по ул. Шепелева от ул.Свободы</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ул. Садовая от ул. Матросовская д. 3</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390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390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Дорога ул. Мичурина до ул. Советская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380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380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Дорога к асфальтированной дороге по ул. Проезжая от ул. Красная заря</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Подъезд к асфальтированной дороге по ул. Шепелева от ул.Шепелева </w:t>
            </w:r>
            <w:r w:rsidRPr="007942F3">
              <w:rPr>
                <w:rFonts w:ascii="Times New Roman" w:hAnsi="Times New Roman" w:cs="Times New Roman"/>
                <w:sz w:val="24"/>
                <w:szCs w:val="24"/>
              </w:rPr>
              <w:lastRenderedPageBreak/>
              <w:t>д.28</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Подъезд к дороге по ул. Садовая от ул. Проезжая д.192</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Дорога от с. Новая Чигла до п. Воскресенский</w:t>
            </w: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3660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3660</w:t>
            </w:r>
          </w:p>
        </w:tc>
      </w:tr>
      <w:tr w:rsidR="007942F3" w:rsidRPr="007942F3" w:rsidTr="00CA45D4">
        <w:tc>
          <w:tcPr>
            <w:tcW w:w="279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201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17830</w:t>
            </w:r>
          </w:p>
        </w:tc>
        <w:tc>
          <w:tcPr>
            <w:tcW w:w="122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75870</w:t>
            </w:r>
          </w:p>
        </w:tc>
        <w:tc>
          <w:tcPr>
            <w:tcW w:w="119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9360</w:t>
            </w:r>
          </w:p>
        </w:tc>
        <w:tc>
          <w:tcPr>
            <w:tcW w:w="121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103060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населённых пунктов Новочигольского сельского поселения асфальтовое покрытие имеют не все улицы. Протяжённость улиц с асфальтовым покрытием составляет 16,64 км, с щебеночным покрытием – 5,7 км, остальные улицы и дороги в населённых пунктах имеют грунтовое покрытие.  Общая протяжённость улиц с грунтовым покрытием составляет 72,35 км.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Требуется асфальтирование главных улиц населённых пунктов, не имеющих твёрдого покрытия, требуется ограничение дорожного полотна и устройство пешеходных тротуаров во всех населённых пунктах сельского поселения. На территории общественных центров населённых пунктов поселения отсутствуют карманы для парковки общественного и легкового транспорта. Придорожная территория нуждается в озеленении.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об улицах и автомобильных дорогах Новочигольского сельского поселения в соответствии с данными паспорта поселения (по состоянию на 01.01.2019) представлены в таблицах ниже: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br w:type="page"/>
      </w:r>
      <w:r w:rsidRPr="007942F3">
        <w:rPr>
          <w:rFonts w:ascii="Times New Roman" w:hAnsi="Times New Roman" w:cs="Times New Roman"/>
          <w:sz w:val="24"/>
          <w:szCs w:val="24"/>
        </w:rPr>
        <w:lastRenderedPageBreak/>
        <w:t>Протяженность автомобильных дорог</w:t>
      </w:r>
    </w:p>
    <w:p w:rsidR="007942F3" w:rsidRPr="007942F3" w:rsidRDefault="007942F3" w:rsidP="007942F3">
      <w:pPr>
        <w:spacing w:after="0" w:line="240" w:lineRule="auto"/>
        <w:jc w:val="both"/>
        <w:rPr>
          <w:rFonts w:ascii="Times New Roman" w:hAnsi="Times New Roman" w:cs="Times New Roman"/>
          <w:sz w:val="24"/>
          <w:szCs w:val="24"/>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80"/>
        <w:gridCol w:w="850"/>
        <w:gridCol w:w="709"/>
        <w:gridCol w:w="709"/>
        <w:gridCol w:w="850"/>
        <w:gridCol w:w="851"/>
        <w:gridCol w:w="850"/>
        <w:gridCol w:w="1559"/>
      </w:tblGrid>
      <w:tr w:rsidR="007942F3" w:rsidRPr="007942F3" w:rsidTr="00CA45D4">
        <w:trPr>
          <w:jc w:val="center"/>
        </w:trPr>
        <w:tc>
          <w:tcPr>
            <w:tcW w:w="1809"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2439"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км</w:t>
            </w:r>
          </w:p>
        </w:tc>
        <w:tc>
          <w:tcPr>
            <w:tcW w:w="4819"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дорог общего пользования до центра поселения, км</w:t>
            </w:r>
          </w:p>
        </w:tc>
      </w:tr>
      <w:tr w:rsidR="007942F3" w:rsidRPr="007942F3" w:rsidTr="00CA45D4">
        <w:trPr>
          <w:jc w:val="center"/>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80"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ближайшего транспортного узла регионального значения</w:t>
            </w:r>
          </w:p>
        </w:tc>
        <w:tc>
          <w:tcPr>
            <w:tcW w:w="850"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административного центра муниципального района</w:t>
            </w:r>
          </w:p>
        </w:tc>
        <w:tc>
          <w:tcPr>
            <w:tcW w:w="709"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центра поселения</w:t>
            </w:r>
          </w:p>
        </w:tc>
        <w:tc>
          <w:tcPr>
            <w:tcW w:w="709"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2551"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w:t>
            </w:r>
          </w:p>
        </w:tc>
        <w:tc>
          <w:tcPr>
            <w:tcW w:w="1559"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 не отвечающих нормативным требованиям</w:t>
            </w:r>
          </w:p>
        </w:tc>
      </w:tr>
      <w:tr w:rsidR="007942F3" w:rsidRPr="007942F3" w:rsidTr="00CA45D4">
        <w:trPr>
          <w:cantSplit/>
          <w:trHeight w:val="2037"/>
          <w:jc w:val="center"/>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8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с твердым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покрытием</w:t>
            </w:r>
          </w:p>
        </w:tc>
        <w:tc>
          <w:tcPr>
            <w:tcW w:w="851"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дорог с усовершенствованным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покрытием</w:t>
            </w:r>
          </w:p>
        </w:tc>
        <w:tc>
          <w:tcPr>
            <w:tcW w:w="850"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грунтовых дорог </w:t>
            </w:r>
          </w:p>
        </w:tc>
        <w:tc>
          <w:tcPr>
            <w:tcW w:w="155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88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w:t>
            </w: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159</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127</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10.5</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п.Новоникольский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23.5</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19.3</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Протяженность автомобильных дорог</w:t>
      </w:r>
    </w:p>
    <w:p w:rsidR="007942F3" w:rsidRPr="007942F3" w:rsidRDefault="007942F3" w:rsidP="007942F3">
      <w:pPr>
        <w:spacing w:after="0" w:line="240" w:lineRule="auto"/>
        <w:jc w:val="both"/>
        <w:rPr>
          <w:rFonts w:ascii="Times New Roman" w:hAnsi="Times New Roman" w:cs="Times New Roman"/>
          <w:sz w:val="24"/>
          <w:szCs w:val="24"/>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427"/>
        <w:gridCol w:w="952"/>
        <w:gridCol w:w="890"/>
        <w:gridCol w:w="670"/>
        <w:gridCol w:w="890"/>
        <w:gridCol w:w="425"/>
        <w:gridCol w:w="1843"/>
        <w:gridCol w:w="1162"/>
      </w:tblGrid>
      <w:tr w:rsidR="007942F3" w:rsidRPr="007942F3" w:rsidTr="00CA45D4">
        <w:trPr>
          <w:jc w:val="center"/>
        </w:trPr>
        <w:tc>
          <w:tcPr>
            <w:tcW w:w="180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3829"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дорог общего пользования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районного центра, км</w:t>
            </w:r>
          </w:p>
        </w:tc>
        <w:tc>
          <w:tcPr>
            <w:tcW w:w="2268"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Паромные переправы, шт.</w:t>
            </w:r>
          </w:p>
        </w:tc>
        <w:tc>
          <w:tcPr>
            <w:tcW w:w="1162"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Автозимники и ледовые переправы, шт.</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25"/>
          <w:jc w:val="center"/>
        </w:trPr>
        <w:tc>
          <w:tcPr>
            <w:tcW w:w="180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2512"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w:t>
            </w:r>
          </w:p>
        </w:tc>
        <w:tc>
          <w:tcPr>
            <w:tcW w:w="890"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 не отвечающих нормативным требованиям</w:t>
            </w:r>
          </w:p>
        </w:tc>
        <w:tc>
          <w:tcPr>
            <w:tcW w:w="42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tc>
        <w:tc>
          <w:tcPr>
            <w:tcW w:w="1843"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с применением самоходных плавательных средств (самоходные баржи, буксиры)</w:t>
            </w:r>
          </w:p>
        </w:tc>
        <w:tc>
          <w:tcPr>
            <w:tcW w:w="116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806"/>
          <w:jc w:val="center"/>
        </w:trPr>
        <w:tc>
          <w:tcPr>
            <w:tcW w:w="180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52"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 с твердым покрытием</w:t>
            </w:r>
          </w:p>
        </w:tc>
        <w:tc>
          <w:tcPr>
            <w:tcW w:w="890"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Дорог с усовершенствованным покрытием</w:t>
            </w:r>
          </w:p>
        </w:tc>
        <w:tc>
          <w:tcPr>
            <w:tcW w:w="670"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грунтовых дорог</w:t>
            </w:r>
          </w:p>
        </w:tc>
        <w:tc>
          <w:tcPr>
            <w:tcW w:w="890" w:type="dxa"/>
            <w:vMerge/>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843" w:type="dxa"/>
            <w:vMerge/>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116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42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95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89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67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89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184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116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п.Новоникольский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4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9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6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br w:type="page"/>
      </w:r>
      <w:r w:rsidRPr="007942F3">
        <w:rPr>
          <w:rFonts w:ascii="Times New Roman" w:hAnsi="Times New Roman" w:cs="Times New Roman"/>
          <w:sz w:val="24"/>
          <w:szCs w:val="24"/>
        </w:rPr>
        <w:lastRenderedPageBreak/>
        <w:t>Тротуары</w:t>
      </w:r>
    </w:p>
    <w:p w:rsidR="007942F3" w:rsidRPr="007942F3" w:rsidRDefault="007942F3" w:rsidP="007942F3">
      <w:pPr>
        <w:spacing w:after="0" w:line="240" w:lineRule="auto"/>
        <w:jc w:val="both"/>
        <w:rPr>
          <w:rFonts w:ascii="Times New Roman" w:hAnsi="Times New Roman" w:cs="Times New Roman"/>
          <w:sz w:val="24"/>
          <w:szCs w:val="24"/>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2013"/>
        <w:gridCol w:w="1276"/>
        <w:gridCol w:w="1276"/>
        <w:gridCol w:w="1559"/>
        <w:gridCol w:w="1559"/>
      </w:tblGrid>
      <w:tr w:rsidR="007942F3" w:rsidRPr="007942F3" w:rsidTr="00CA45D4">
        <w:trPr>
          <w:cantSplit/>
          <w:trHeight w:val="2035"/>
          <w:jc w:val="center"/>
        </w:trPr>
        <w:tc>
          <w:tcPr>
            <w:tcW w:w="1384"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улицы</w:t>
            </w:r>
          </w:p>
        </w:tc>
        <w:tc>
          <w:tcPr>
            <w:tcW w:w="2013"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Объекты, которые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соединяет тротуарное полотно</w:t>
            </w:r>
          </w:p>
        </w:tc>
        <w:tc>
          <w:tcPr>
            <w:tcW w:w="1276"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тротуарного полотна, м</w:t>
            </w:r>
          </w:p>
        </w:tc>
        <w:tc>
          <w:tcPr>
            <w:tcW w:w="1276"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тротуарного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полотна, м</w:t>
            </w:r>
          </w:p>
        </w:tc>
        <w:tc>
          <w:tcPr>
            <w:tcW w:w="1559"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Тип покрытия тротуарного полотна (тротуарная плитка, асфальтобетонное покрытие)</w:t>
            </w:r>
          </w:p>
        </w:tc>
        <w:tc>
          <w:tcPr>
            <w:tcW w:w="1559"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Состояние тротуарного полотна (удовлетворительное или требует ремонта)</w:t>
            </w:r>
          </w:p>
        </w:tc>
      </w:tr>
      <w:tr w:rsidR="007942F3" w:rsidRPr="007942F3" w:rsidTr="00CA45D4">
        <w:trPr>
          <w:jc w:val="center"/>
        </w:trPr>
        <w:tc>
          <w:tcPr>
            <w:tcW w:w="138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01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27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27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r>
      <w:tr w:rsidR="007942F3" w:rsidRPr="007942F3" w:rsidTr="00CA45D4">
        <w:trPr>
          <w:jc w:val="center"/>
        </w:trPr>
        <w:tc>
          <w:tcPr>
            <w:tcW w:w="13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01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Библиотека-магазины-музей-СДК-администрация</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3500</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155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Тротуарная плитка</w:t>
            </w:r>
          </w:p>
        </w:tc>
        <w:tc>
          <w:tcPr>
            <w:tcW w:w="155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Удовлетворительное</w:t>
            </w:r>
          </w:p>
        </w:tc>
      </w:tr>
      <w:tr w:rsidR="007942F3" w:rsidRPr="007942F3" w:rsidTr="00CA45D4">
        <w:trPr>
          <w:jc w:val="center"/>
        </w:trPr>
        <w:tc>
          <w:tcPr>
            <w:tcW w:w="13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населенному пункту</w:t>
            </w:r>
          </w:p>
        </w:tc>
        <w:tc>
          <w:tcPr>
            <w:tcW w:w="201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Библиотека-магазины-музей-СДК-администрация</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3500</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155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Тротуарная плитка</w:t>
            </w:r>
          </w:p>
        </w:tc>
        <w:tc>
          <w:tcPr>
            <w:tcW w:w="155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Удовлетворительное</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Общественный пассажирский транспорт.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Индивидуальный транспорт.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ст.14 Федерального закона №131-ФЗ от 06.10.2003г. к полномочиям органов местного самоуправления поселения относится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Местные маршруты общественного пассажирского транспорта на территории Новочигольского сельского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территории Новочигольского сельского поселения проходят 2 междугородних маршрута общественного пассажирского транспорта: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«р.п. Таловая – с. Новая Чигла – р.п. Таловая»;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«р.п. Таловая </w:t>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t>– п. Леоновка - п. Первомайский – п. Новоникольский – п. Вознесеновка – п. Покровский – п. Воскресенский – р.п. Таловая»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Пассажирские перевозки по указанным маршрутам осуществляются предприятием «Таловское автохозяйство».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Населенный пункт: с. Никольское связан с районным центром – р. п. Таловая междугородними маршрутами железнодорожного транспорта по участку железной дороги ОАО РЖД филиал ЮВЖД «Лиски – Поворино» с остановками.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w:t>
      </w:r>
      <w:r w:rsidRPr="007942F3">
        <w:rPr>
          <w:rFonts w:ascii="Times New Roman" w:hAnsi="Times New Roman" w:cs="Times New Roman"/>
          <w:sz w:val="24"/>
          <w:szCs w:val="24"/>
          <w:lang w:eastAsia="ru-RU"/>
        </w:rPr>
        <w:t>СП 42.13330.2016</w:t>
      </w:r>
      <w:r w:rsidRPr="007942F3">
        <w:rPr>
          <w:rFonts w:ascii="Times New Roman" w:hAnsi="Times New Roman" w:cs="Times New Roman"/>
          <w:sz w:val="24"/>
          <w:szCs w:val="24"/>
        </w:rPr>
        <w:t xml:space="preserve"> «Градостроительство. Планировка и застройка городских и сельских поселений»; в районах индивидуальной застройки допускаемая дальность пешеходных подходов к остановкам пассажирского транспорта - 800 м. Не все населённые пункты Новочигольского сельского поселения соответствуют нормативной пешеходную доступности до остановочных пунктов. Радиусы доступности не охватывают населенные пункты: п. Введенский, п. Маклика, п. Шишлянников, п. Коломенский, п. Михайловский, п. Георгиевский. Вместе с тем, продление маршрутов общественного транспорта до перечисленных населенных пунктов нецелесообразно в связи с низкой численностью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Кроме того, радиусы доступности общественного транспорта не охватывают населенный пункт с. Никольское, а также юго-восточную часть с. Новая Чигла. Существует необходимость в организации новых маршрутов общественного пассажирского транспорта или в продлении уже существующих маршрутов, а также в устройстве дополнительных остановочных пунктов на продляемых маршрутах для полного охвата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сообщении общественного пассажирского транспорта с административным центром поселения, с районным и областным центром представлены в таблицах ниже (в соответствии с данными паспорта поселения по состоянию на 01.01 2019 г.):</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Дорожно-транспортное обслуживание</w:t>
      </w:r>
    </w:p>
    <w:tbl>
      <w:tblPr>
        <w:tblpPr w:leftFromText="180" w:rightFromText="180" w:vertAnchor="text" w:tblpY="1"/>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992"/>
        <w:gridCol w:w="1276"/>
        <w:gridCol w:w="851"/>
        <w:gridCol w:w="992"/>
        <w:gridCol w:w="1134"/>
        <w:gridCol w:w="992"/>
        <w:gridCol w:w="1134"/>
      </w:tblGrid>
      <w:tr w:rsidR="007942F3" w:rsidRPr="007942F3" w:rsidTr="00CA45D4">
        <w:trPr>
          <w:trHeight w:val="450"/>
        </w:trPr>
        <w:tc>
          <w:tcPr>
            <w:tcW w:w="183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Наименование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населенного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пункта</w:t>
            </w:r>
          </w:p>
        </w:tc>
        <w:tc>
          <w:tcPr>
            <w:tcW w:w="2268"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Наличие пассажирского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транспорта</w:t>
            </w:r>
          </w:p>
        </w:tc>
        <w:tc>
          <w:tcPr>
            <w:tcW w:w="5103"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Связь с центром поселения</w:t>
            </w:r>
          </w:p>
        </w:tc>
      </w:tr>
      <w:tr w:rsidR="007942F3" w:rsidRPr="007942F3" w:rsidTr="00CA45D4">
        <w:trPr>
          <w:trHeight w:val="204"/>
        </w:trPr>
        <w:tc>
          <w:tcPr>
            <w:tcW w:w="183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автобус</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нет)</w:t>
            </w:r>
          </w:p>
        </w:tc>
        <w:tc>
          <w:tcPr>
            <w:tcW w:w="1276"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железнодорожный транспорт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нет)</w:t>
            </w:r>
          </w:p>
        </w:tc>
        <w:tc>
          <w:tcPr>
            <w:tcW w:w="85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нет</w:t>
            </w:r>
          </w:p>
        </w:tc>
        <w:tc>
          <w:tcPr>
            <w:tcW w:w="4252"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если «да», вид транспорта</w:t>
            </w:r>
          </w:p>
        </w:tc>
      </w:tr>
      <w:tr w:rsidR="007942F3" w:rsidRPr="007942F3" w:rsidTr="00CA45D4">
        <w:trPr>
          <w:trHeight w:val="141"/>
        </w:trPr>
        <w:tc>
          <w:tcPr>
            <w:tcW w:w="183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автобус</w:t>
            </w:r>
          </w:p>
        </w:tc>
        <w:tc>
          <w:tcPr>
            <w:tcW w:w="2126"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железнодорожный</w:t>
            </w:r>
          </w:p>
        </w:tc>
      </w:tr>
      <w:tr w:rsidR="007942F3" w:rsidRPr="007942F3" w:rsidTr="00CA45D4">
        <w:trPr>
          <w:trHeight w:val="141"/>
        </w:trPr>
        <w:tc>
          <w:tcPr>
            <w:tcW w:w="183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2"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рейсов, ед.</w:t>
            </w:r>
          </w:p>
        </w:tc>
      </w:tr>
      <w:tr w:rsidR="007942F3" w:rsidRPr="007942F3" w:rsidTr="00CA45D4">
        <w:trPr>
          <w:trHeight w:val="141"/>
        </w:trPr>
        <w:tc>
          <w:tcPr>
            <w:tcW w:w="183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неделю</w:t>
            </w:r>
          </w:p>
        </w:tc>
        <w:tc>
          <w:tcPr>
            <w:tcW w:w="99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неделю</w:t>
            </w:r>
          </w:p>
        </w:tc>
      </w:tr>
      <w:tr w:rsidR="007942F3" w:rsidRPr="007942F3" w:rsidTr="00CA45D4">
        <w:trPr>
          <w:trHeight w:val="225"/>
        </w:trPr>
        <w:tc>
          <w:tcPr>
            <w:tcW w:w="1838"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92"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276"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851"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992"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134"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992"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1134"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r>
      <w:tr w:rsidR="007942F3" w:rsidRPr="007942F3" w:rsidTr="00CA45D4">
        <w:trPr>
          <w:trHeight w:val="236"/>
        </w:trPr>
        <w:tc>
          <w:tcPr>
            <w:tcW w:w="18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Дорожно-транспортное обслуживание</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567"/>
        <w:gridCol w:w="709"/>
        <w:gridCol w:w="851"/>
        <w:gridCol w:w="708"/>
        <w:gridCol w:w="851"/>
        <w:gridCol w:w="567"/>
        <w:gridCol w:w="709"/>
        <w:gridCol w:w="850"/>
        <w:gridCol w:w="709"/>
        <w:gridCol w:w="850"/>
      </w:tblGrid>
      <w:tr w:rsidR="007942F3" w:rsidRPr="007942F3" w:rsidTr="00CA45D4">
        <w:trPr>
          <w:trHeight w:val="237"/>
        </w:trPr>
        <w:tc>
          <w:tcPr>
            <w:tcW w:w="1809"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пункта</w:t>
            </w:r>
          </w:p>
        </w:tc>
        <w:tc>
          <w:tcPr>
            <w:tcW w:w="3686"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Связь с районным центром</w:t>
            </w:r>
          </w:p>
        </w:tc>
        <w:tc>
          <w:tcPr>
            <w:tcW w:w="3685"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Связь с областным центром</w:t>
            </w:r>
          </w:p>
        </w:tc>
      </w:tr>
      <w:tr w:rsidR="007942F3" w:rsidRPr="007942F3" w:rsidTr="00CA45D4">
        <w:trPr>
          <w:trHeight w:val="156"/>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нет</w:t>
            </w:r>
          </w:p>
        </w:tc>
        <w:tc>
          <w:tcPr>
            <w:tcW w:w="3119"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если «да», вид транспорта</w:t>
            </w:r>
          </w:p>
        </w:tc>
        <w:tc>
          <w:tcPr>
            <w:tcW w:w="56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нет</w:t>
            </w:r>
          </w:p>
        </w:tc>
        <w:tc>
          <w:tcPr>
            <w:tcW w:w="3118"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если «да», вид транспорта</w:t>
            </w:r>
          </w:p>
        </w:tc>
      </w:tr>
      <w:tr w:rsidR="007942F3" w:rsidRPr="007942F3" w:rsidTr="00CA45D4">
        <w:trPr>
          <w:trHeight w:val="156"/>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560"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автобус</w:t>
            </w:r>
          </w:p>
        </w:tc>
        <w:tc>
          <w:tcPr>
            <w:tcW w:w="1559"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Железно-дорожный</w:t>
            </w: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автобус</w:t>
            </w:r>
          </w:p>
        </w:tc>
        <w:tc>
          <w:tcPr>
            <w:tcW w:w="1559"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железнодорожный</w:t>
            </w:r>
          </w:p>
        </w:tc>
      </w:tr>
      <w:tr w:rsidR="007942F3" w:rsidRPr="007942F3" w:rsidTr="00CA45D4">
        <w:trPr>
          <w:trHeight w:val="156"/>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3119"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рейсов, ед.</w:t>
            </w: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3118"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рейсов, ед.</w:t>
            </w:r>
          </w:p>
        </w:tc>
      </w:tr>
      <w:tr w:rsidR="007942F3" w:rsidRPr="007942F3" w:rsidTr="00CA45D4">
        <w:trPr>
          <w:cantSplit/>
          <w:trHeight w:val="366"/>
        </w:trPr>
        <w:tc>
          <w:tcPr>
            <w:tcW w:w="18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 неделю</w:t>
            </w:r>
          </w:p>
        </w:tc>
        <w:tc>
          <w:tcPr>
            <w:tcW w:w="70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 неделю</w:t>
            </w: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неделю</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день</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неделю</w:t>
            </w:r>
          </w:p>
        </w:tc>
      </w:tr>
      <w:tr w:rsidR="007942F3" w:rsidRPr="007942F3" w:rsidTr="00CA45D4">
        <w:trPr>
          <w:trHeight w:val="237"/>
        </w:trPr>
        <w:tc>
          <w:tcPr>
            <w:tcW w:w="18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567"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7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851"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708"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851"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567"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7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850"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7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850"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r>
      <w:tr w:rsidR="007942F3" w:rsidRPr="007942F3" w:rsidTr="00CA45D4">
        <w:trPr>
          <w:trHeight w:val="254"/>
        </w:trPr>
        <w:tc>
          <w:tcPr>
            <w:tcW w:w="18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237"/>
        </w:trPr>
        <w:tc>
          <w:tcPr>
            <w:tcW w:w="18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567"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w:t>
            </w: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w:t>
            </w: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254"/>
        </w:trPr>
        <w:tc>
          <w:tcPr>
            <w:tcW w:w="18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567"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w:t>
            </w: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851"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70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w:t>
            </w:r>
          </w:p>
        </w:tc>
        <w:tc>
          <w:tcPr>
            <w:tcW w:w="567"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850"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709"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c>
          <w:tcPr>
            <w:tcW w:w="850"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Существующий пассажирский транспорт не удовлетворяет потребности населения.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не удовлетворительной потребностью в общественном транспорте на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Въезд на территорию Новочигольского сельского поселения осуществляется по автомобильным дорогам: 20 ОП РЗ Н 3-29 «Александровка – Новая Чигла – Никольское» и 20 ОП РЗ Н 1-29 «Таловая </w:t>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r>
      <w:r w:rsidRPr="007942F3">
        <w:rPr>
          <w:rFonts w:ascii="Times New Roman" w:hAnsi="Times New Roman" w:cs="Times New Roman"/>
          <w:sz w:val="24"/>
          <w:szCs w:val="24"/>
        </w:rPr>
        <w:softHyphen/>
        <w:t>– Вознесеновка» с твердым покрытием (асфальт).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Открытых площадок для хранения индивидуального транспорта нет. Места для хранения автомобилей на территории поселения находятся в индивидуальных гаражах на </w:t>
      </w:r>
      <w:r w:rsidRPr="007942F3">
        <w:rPr>
          <w:rFonts w:ascii="Times New Roman" w:hAnsi="Times New Roman" w:cs="Times New Roman"/>
          <w:sz w:val="24"/>
          <w:szCs w:val="24"/>
        </w:rPr>
        <w:lastRenderedPageBreak/>
        <w:t xml:space="preserve">приусадебных участках. На территории общественных центров населённых пунктов поселения отсутствуют карманы для парковки общественного и легкового транспорта.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Автозаправочные станции, а также станции технического обслуживания автомобилей на территории Новочигольского сельского поселения отсутствуют. Ремонт личного автотранспорта осуществляется в р.п. Таловая, и в с. Хреновое. Заправка автомобилей осуществляется на АЗС, расположенных в с. Хреновое, р.п. Таловая и с. Александровка.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населённых пунктах Новочигольского сельского поселение требуется укладка асфальтового покрытия на всех участках главных улиц с грунтовым покрытием и асфальтирование улиц, не имеющих твёрдого покрытия. Помимо этого, требуется капитальный ремонт дорожного покрытия дорог местного и регионального значения на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Требуется ограничение дорожного полотна и устройство пешеходных тротуаров вдоль главных улиц всех населённых пунктов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Необходима организация новых маршрутов общественного пассажирского транспорта или продление уже существующих маршрутов для полного охвата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строительство трех дополнительных остановочных павильонов: 2 остановочных павильона в населенном пункте с. Никольское в, а также 1 остановочный павильон в юго-восточной части с. Новая Чигла для обеспечения пешеходной доступности на территориях указанных населенных пунктах.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устройство карманов для парковки в общественных зонах населенных пунктов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2" w:name="_Toc40350053"/>
      <w:r w:rsidRPr="007942F3">
        <w:rPr>
          <w:rFonts w:ascii="Times New Roman" w:hAnsi="Times New Roman" w:cs="Times New Roman"/>
          <w:sz w:val="24"/>
          <w:szCs w:val="24"/>
        </w:rPr>
        <w:t>1.10.3. Инженерная инфраструктура</w:t>
      </w:r>
      <w:bookmarkEnd w:id="52"/>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настоящее время организация и ответственность за водоснабжение Новочигольского сельского поселения лежит на Администрации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Источником водоснабжения являются подземные 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Система водоснабжения поселения - централизованная, объединенная для хозяйственно-питьевых и противопожарных нужд. Так же на сети установлены водоразборные колонки.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паспортом Новочигольского сельского поселения (по состоянию на 01.01.2019 г.) служба водопроводного хозяйства Новочигольского сельского поселения включает в себя эксплуатацию и обслуживание: артезианских скважин - 5 шт; водонапорных башен – 6 шт; водопроводных сетей протяжённостью 30,5 км (с. Новая Чигла), 12 км (с. Никольское); насосных станций 1-го подъема – 1 ед (с. Никольское), водоразборных колонок – 95 (с. Новая Чигла), 15 (с. Никольское); пожарных гидрантов.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Качество питьевой воды соответствует СанПиН 2.1.4.1074-01. Санитарное состояние питьевой воды на сегодняшний день является удовлетворительным.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водопроводном хозяйстве Новочигольского сельского поселения представлены в таблицах ниже (по данным паспорта поселения по состоянию на 01.01.2019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Кроме того, на территории Новочигольского сельского поселения расположены 16 артезианских скважин, а также 14 водонапорных башен, находящихся в ведении фермерских хозяйств и производственных предприятий, используемых для технических нужд.</w:t>
      </w:r>
    </w:p>
    <w:p w:rsidR="007942F3" w:rsidRPr="007942F3" w:rsidRDefault="007942F3" w:rsidP="007942F3">
      <w:pPr>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sectPr w:rsidR="007942F3" w:rsidRPr="007942F3" w:rsidSect="00E758A1">
          <w:footnotePr>
            <w:pos w:val="beneathText"/>
          </w:footnotePr>
          <w:pgSz w:w="11905" w:h="16837" w:code="9"/>
          <w:pgMar w:top="1418" w:right="706" w:bottom="1701" w:left="1701" w:header="851" w:footer="856" w:gutter="0"/>
          <w:cols w:space="720"/>
          <w:titlePg/>
          <w:docGrid w:linePitch="326"/>
        </w:sectPr>
      </w:pPr>
    </w:p>
    <w:tbl>
      <w:tblPr>
        <w:tblW w:w="14283" w:type="dxa"/>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00"/>
        <w:gridCol w:w="34"/>
        <w:gridCol w:w="958"/>
        <w:gridCol w:w="992"/>
        <w:gridCol w:w="993"/>
        <w:gridCol w:w="850"/>
        <w:gridCol w:w="885"/>
        <w:gridCol w:w="674"/>
        <w:gridCol w:w="1134"/>
        <w:gridCol w:w="709"/>
        <w:gridCol w:w="1134"/>
        <w:gridCol w:w="851"/>
        <w:gridCol w:w="1275"/>
      </w:tblGrid>
      <w:tr w:rsidR="007942F3" w:rsidRPr="007942F3" w:rsidTr="00CA45D4">
        <w:trPr>
          <w:jc w:val="center"/>
        </w:trPr>
        <w:tc>
          <w:tcPr>
            <w:tcW w:w="1843"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Наименование населенного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пункта</w:t>
            </w:r>
          </w:p>
        </w:tc>
        <w:tc>
          <w:tcPr>
            <w:tcW w:w="1985"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водопроводов и отдельных водопроводных сетей</w:t>
            </w:r>
          </w:p>
        </w:tc>
        <w:tc>
          <w:tcPr>
            <w:tcW w:w="95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уличных водо-разбо-ров (будок, колонок, кранов), ед.</w:t>
            </w:r>
          </w:p>
        </w:tc>
        <w:tc>
          <w:tcPr>
            <w:tcW w:w="992"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насосных станций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1-го подъема, ед.</w:t>
            </w:r>
          </w:p>
        </w:tc>
        <w:tc>
          <w:tcPr>
            <w:tcW w:w="993"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насосных станций 2-го 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3-го подъема, ед.</w:t>
            </w:r>
          </w:p>
        </w:tc>
        <w:tc>
          <w:tcPr>
            <w:tcW w:w="1735" w:type="dxa"/>
            <w:gridSpan w:val="2"/>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Установленная производственная мощность насосных станций,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куб. м/сутки</w:t>
            </w:r>
          </w:p>
        </w:tc>
        <w:tc>
          <w:tcPr>
            <w:tcW w:w="5777" w:type="dxa"/>
            <w:gridSpan w:val="6"/>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водоводов, км</w:t>
            </w:r>
          </w:p>
        </w:tc>
      </w:tr>
      <w:tr w:rsidR="007942F3" w:rsidRPr="007942F3" w:rsidTr="00CA45D4">
        <w:trPr>
          <w:trHeight w:val="253"/>
          <w:jc w:val="center"/>
        </w:trPr>
        <w:tc>
          <w:tcPr>
            <w:tcW w:w="1843"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ед.</w:t>
            </w:r>
          </w:p>
        </w:tc>
        <w:tc>
          <w:tcPr>
            <w:tcW w:w="1134" w:type="dxa"/>
            <w:gridSpan w:val="2"/>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из них: число отдельных водопроводных сетей, ед.</w:t>
            </w:r>
          </w:p>
        </w:tc>
        <w:tc>
          <w:tcPr>
            <w:tcW w:w="95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3"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735" w:type="dxa"/>
            <w:gridSpan w:val="2"/>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808"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1843"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уличной водопроводной сети</w:t>
            </w:r>
          </w:p>
        </w:tc>
        <w:tc>
          <w:tcPr>
            <w:tcW w:w="2126"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внутриквартальной и внутридворовой сети</w:t>
            </w:r>
          </w:p>
        </w:tc>
      </w:tr>
      <w:tr w:rsidR="007942F3" w:rsidRPr="007942F3" w:rsidTr="00CA45D4">
        <w:trPr>
          <w:jc w:val="center"/>
        </w:trPr>
        <w:tc>
          <w:tcPr>
            <w:tcW w:w="1843"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134" w:type="dxa"/>
            <w:gridSpan w:val="2"/>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5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2"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93"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1-го</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подъема</w:t>
            </w:r>
          </w:p>
        </w:tc>
        <w:tc>
          <w:tcPr>
            <w:tcW w:w="88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подъема</w:t>
            </w:r>
          </w:p>
        </w:tc>
        <w:tc>
          <w:tcPr>
            <w:tcW w:w="67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км</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нуждающихся в замене</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нуждающейся в замене</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127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нуждающейся в замене</w:t>
            </w:r>
          </w:p>
        </w:tc>
      </w:tr>
      <w:tr w:rsidR="007942F3" w:rsidRPr="007942F3" w:rsidTr="00CA45D4">
        <w:trPr>
          <w:jc w:val="center"/>
        </w:trPr>
        <w:tc>
          <w:tcPr>
            <w:tcW w:w="184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134"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95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99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99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88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67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113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127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r>
      <w:tr w:rsidR="007942F3" w:rsidRPr="007942F3" w:rsidTr="00CA45D4">
        <w:trPr>
          <w:jc w:val="center"/>
        </w:trPr>
        <w:tc>
          <w:tcPr>
            <w:tcW w:w="184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134" w:type="dxa"/>
            <w:gridSpan w:val="2"/>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958"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110</w:t>
            </w:r>
          </w:p>
        </w:tc>
        <w:tc>
          <w:tcPr>
            <w:tcW w:w="992"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9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42,5</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42,5</w:t>
            </w:r>
          </w:p>
        </w:tc>
        <w:tc>
          <w:tcPr>
            <w:tcW w:w="1134"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7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4283" w:type="dxa"/>
            <w:gridSpan w:val="15"/>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по населенным пунктам:</w:t>
            </w:r>
          </w:p>
        </w:tc>
      </w:tr>
      <w:tr w:rsidR="007942F3" w:rsidRPr="007942F3" w:rsidTr="00CA45D4">
        <w:trPr>
          <w:jc w:val="center"/>
        </w:trPr>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992" w:type="dxa"/>
            <w:gridSpan w:val="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w:t>
            </w:r>
          </w:p>
        </w:tc>
        <w:tc>
          <w:tcPr>
            <w:tcW w:w="992"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8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30,5</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30,5</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7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jc w:val="center"/>
        </w:trPr>
        <w:tc>
          <w:tcPr>
            <w:tcW w:w="184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10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992" w:type="dxa"/>
            <w:gridSpan w:val="2"/>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992"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93"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8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7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1134"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85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7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tbl>
      <w:tblPr>
        <w:tblW w:w="142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667"/>
        <w:gridCol w:w="1701"/>
        <w:gridCol w:w="1701"/>
        <w:gridCol w:w="1559"/>
        <w:gridCol w:w="1276"/>
        <w:gridCol w:w="2126"/>
        <w:gridCol w:w="2126"/>
      </w:tblGrid>
      <w:tr w:rsidR="007942F3" w:rsidRPr="007942F3" w:rsidTr="00CA45D4">
        <w:trPr>
          <w:trHeight w:val="276"/>
        </w:trPr>
        <w:tc>
          <w:tcPr>
            <w:tcW w:w="212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Наименование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населенного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пункта</w:t>
            </w:r>
          </w:p>
        </w:tc>
        <w:tc>
          <w:tcPr>
            <w:tcW w:w="5069"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Водонапорные башни</w:t>
            </w:r>
          </w:p>
        </w:tc>
        <w:tc>
          <w:tcPr>
            <w:tcW w:w="4961"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Артезианские скважины</w:t>
            </w:r>
          </w:p>
        </w:tc>
        <w:tc>
          <w:tcPr>
            <w:tcW w:w="2126"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колодцев, ед.</w:t>
            </w:r>
          </w:p>
        </w:tc>
      </w:tr>
      <w:tr w:rsidR="007942F3" w:rsidRPr="007942F3" w:rsidTr="00CA45D4">
        <w:trPr>
          <w:trHeight w:val="230"/>
        </w:trPr>
        <w:tc>
          <w:tcPr>
            <w:tcW w:w="212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6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ед.</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мощность</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нуждающиеся в замене, ед.</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ед.</w:t>
            </w:r>
          </w:p>
        </w:tc>
        <w:tc>
          <w:tcPr>
            <w:tcW w:w="127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мощность</w:t>
            </w:r>
          </w:p>
        </w:tc>
        <w:tc>
          <w:tcPr>
            <w:tcW w:w="21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нуждающиеся в замене, ед.</w:t>
            </w:r>
          </w:p>
        </w:tc>
        <w:tc>
          <w:tcPr>
            <w:tcW w:w="212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2127"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667"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1701"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701"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55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276"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2126"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2126"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r>
      <w:tr w:rsidR="007942F3" w:rsidRPr="007942F3" w:rsidTr="00CA45D4">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Всего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 поселению </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478</w:t>
            </w:r>
          </w:p>
        </w:tc>
      </w:tr>
      <w:tr w:rsidR="007942F3" w:rsidRPr="007942F3" w:rsidTr="00CA45D4">
        <w:tc>
          <w:tcPr>
            <w:tcW w:w="14283" w:type="dxa"/>
            <w:gridSpan w:val="8"/>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по населенным пунктам:</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 Никольское </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48</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r>
      <w:tr w:rsidR="007942F3" w:rsidRPr="007942F3" w:rsidTr="00CA45D4">
        <w:trPr>
          <w:trHeight w:val="312"/>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п.Воскресенский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п.Новоникольский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r>
      <w:tr w:rsidR="007942F3" w:rsidRPr="007942F3" w:rsidTr="00CA45D4">
        <w:trPr>
          <w:trHeight w:val="70"/>
        </w:trPr>
        <w:tc>
          <w:tcPr>
            <w:tcW w:w="21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166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1701"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59"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27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212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sectPr w:rsidR="007942F3" w:rsidRPr="007942F3" w:rsidSect="00E758A1">
          <w:footnotePr>
            <w:pos w:val="beneathText"/>
          </w:footnotePr>
          <w:pgSz w:w="11905" w:h="16837" w:code="9"/>
          <w:pgMar w:top="1418" w:right="568" w:bottom="1701" w:left="426" w:header="624" w:footer="856" w:gutter="0"/>
          <w:cols w:space="720"/>
          <w:titlePg/>
          <w:docGrid w:linePitch="326"/>
        </w:sect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Учитывая, что износ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проводить расширение сети водопровода для 100% охвата всех жилых районов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Зоны санитарной охраны водозаборов,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Мероприятия по первому поясу ЗСО: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второму и третьему поясам: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w:t>
      </w:r>
      <w:r w:rsidRPr="007942F3">
        <w:rPr>
          <w:rFonts w:ascii="Times New Roman" w:hAnsi="Times New Roman" w:cs="Times New Roman"/>
          <w:sz w:val="24"/>
          <w:szCs w:val="24"/>
        </w:rPr>
        <w:lastRenderedPageBreak/>
        <w:t>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второму поясу: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 допускается, применение удобрений и ядохимикатов;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 допускается, рубка леса главного пользования и реконструкции.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санитарно-защитной полосе водоводов: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Водоотведение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Система централизованной канализации в Новочигольском сельском поселении отсутствует. На данном этапе развития поселения назрела острая необходимость в системе централизованной канализации.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канализование зданий, имеющих внутреннюю канализацию, осуществляется в индивидуальные выгребные ямы с последующим вывозом при помощи наемной техники путем вывоза за пределы поселения на очистные сооружения р.п. Таловая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Газоснабжение Новочигольском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Источником газоснабжения природным газом сельских поселений Таловского района является магистральный газопровод Средняя Азия - Центр.</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ab/>
        <w:t xml:space="preserve">Газоснабжение населенных пунктов Новочигольского сельского поселения осуществляется по: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межпоселковому газопроводу высокого давления от ГРП в с. Александровка Александровского сельского поселения до ГРП в с.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межпоселковому газопроводу высокого давления от хутора Шкарин до ГРП  в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межпоселковому газопроводу высокого давления от ГРП в районе п. Коминтерн Александровского СП до ГРП в населенных пунктах: п. Новоникольский, п. Вознесеновка</w:t>
      </w:r>
      <w:r w:rsidRPr="007942F3">
        <w:rPr>
          <w:rFonts w:ascii="Times New Roman" w:hAnsi="Times New Roman" w:cs="Times New Roman"/>
          <w:sz w:val="24"/>
          <w:szCs w:val="24"/>
        </w:rPr>
        <w:t>, п. Воскресенский, п. Покровский, п. Первомайский, п. Шишлянников.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Распределение газа по поселению осуществляется по 3-х ступенчатой схеме: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-я ступень — газопровод высокого давления </w:t>
      </w:r>
      <w:r w:rsidRPr="007942F3">
        <w:rPr>
          <w:rFonts w:ascii="Times New Roman" w:hAnsi="Times New Roman" w:cs="Times New Roman"/>
          <w:sz w:val="24"/>
          <w:szCs w:val="24"/>
          <w:lang w:val="en-US"/>
        </w:rPr>
        <w:t>II</w:t>
      </w:r>
      <w:r w:rsidRPr="007942F3">
        <w:rPr>
          <w:rFonts w:ascii="Times New Roman" w:hAnsi="Times New Roman" w:cs="Times New Roman"/>
          <w:sz w:val="24"/>
          <w:szCs w:val="24"/>
        </w:rPr>
        <w:t xml:space="preserve"> категории р ≤ 1,2 МПа;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II</w:t>
      </w:r>
      <w:r w:rsidRPr="007942F3">
        <w:rPr>
          <w:rFonts w:ascii="Times New Roman" w:hAnsi="Times New Roman" w:cs="Times New Roman"/>
          <w:sz w:val="24"/>
          <w:szCs w:val="24"/>
        </w:rPr>
        <w:t>-я ступень — газопровод среднего давления р ≤ 0,3 МПа.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-я ступень — газопровод низкого давления р ≤ 0,003 Мпа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Связь между ступенями осуществляется через газорегуляторные пункты (ГРП, ШРП). Сведения о количестве ГРП, расположенных на территории Новочигольского сельского поселения, отсутствуют. 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 данным паспорта поселения (по состоянию на 01.01.2019 г.) на территории Новочигольского поселения газофицированы населенные пункты: с. Новая Чигла, п. Вознесеновка, п. Воскресенский, п. Покровский, п. Новоникольский, п. Первомайский, п. Шишлянников,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Общая протяженность газопроводов составляет 44,1 км.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Система газоснабжение в населенных пунктах: п. Введенский, п. Маклика, п. Георгиевский, п. Михайловский, п. Коломенский, п. Леоновка отсутствует.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Сведения о газификации населенных пунктов Новочигольского сельского поселения </w:t>
      </w:r>
      <w:r w:rsidRPr="007942F3">
        <w:rPr>
          <w:rFonts w:ascii="Times New Roman" w:hAnsi="Times New Roman" w:cs="Times New Roman"/>
          <w:sz w:val="24"/>
          <w:szCs w:val="24"/>
          <w:lang w:eastAsia="ru-RU"/>
        </w:rPr>
        <w:t>представлены в таблице ниже (</w:t>
      </w:r>
      <w:r w:rsidRPr="007942F3">
        <w:rPr>
          <w:rFonts w:ascii="Times New Roman" w:hAnsi="Times New Roman" w:cs="Times New Roman"/>
          <w:sz w:val="24"/>
          <w:szCs w:val="24"/>
        </w:rPr>
        <w:t>п</w:t>
      </w:r>
      <w:r w:rsidRPr="007942F3">
        <w:rPr>
          <w:rFonts w:ascii="Times New Roman" w:hAnsi="Times New Roman" w:cs="Times New Roman"/>
          <w:sz w:val="24"/>
          <w:szCs w:val="24"/>
          <w:lang w:eastAsia="ru-RU"/>
        </w:rPr>
        <w:t>о данным паспорта поселения по состоянию на 01.01.2019 г.):</w:t>
      </w:r>
    </w:p>
    <w:p w:rsidR="007942F3" w:rsidRPr="007942F3" w:rsidRDefault="007942F3" w:rsidP="007942F3">
      <w:pPr>
        <w:spacing w:after="0" w:line="240" w:lineRule="auto"/>
        <w:jc w:val="both"/>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701"/>
        <w:gridCol w:w="1559"/>
        <w:gridCol w:w="2552"/>
      </w:tblGrid>
      <w:tr w:rsidR="007942F3" w:rsidRPr="007942F3" w:rsidTr="00CA45D4">
        <w:trPr>
          <w:trHeight w:val="230"/>
        </w:trPr>
        <w:tc>
          <w:tcPr>
            <w:tcW w:w="2235"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3260"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Протяженность уличной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газовой сети, км</w:t>
            </w:r>
          </w:p>
        </w:tc>
        <w:tc>
          <w:tcPr>
            <w:tcW w:w="1559"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Количество газифицированных жилых домов, ед.</w:t>
            </w:r>
          </w:p>
        </w:tc>
        <w:tc>
          <w:tcPr>
            <w:tcW w:w="2552"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Количество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негазифицированных жилых домов, ед.</w:t>
            </w:r>
          </w:p>
        </w:tc>
      </w:tr>
      <w:tr w:rsidR="007942F3" w:rsidRPr="007942F3" w:rsidTr="00CA45D4">
        <w:trPr>
          <w:trHeight w:val="803"/>
        </w:trPr>
        <w:tc>
          <w:tcPr>
            <w:tcW w:w="2235"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всего</w:t>
            </w:r>
          </w:p>
        </w:tc>
        <w:tc>
          <w:tcPr>
            <w:tcW w:w="1701"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 ч. нуждающейся в замене и ремонте</w:t>
            </w:r>
          </w:p>
        </w:tc>
        <w:tc>
          <w:tcPr>
            <w:tcW w:w="1559"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2552"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70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155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255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44,1</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652</w:t>
            </w:r>
          </w:p>
        </w:tc>
        <w:tc>
          <w:tcPr>
            <w:tcW w:w="25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959</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по населенным пунктам</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552"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Новая Чигла</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32,1</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458</w:t>
            </w:r>
          </w:p>
        </w:tc>
        <w:tc>
          <w:tcPr>
            <w:tcW w:w="25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642</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25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70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255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r w:rsidRPr="007942F3">
              <w:rPr>
                <w:rFonts w:ascii="Times New Roman" w:hAnsi="Times New Roman" w:cs="Times New Roman"/>
                <w:sz w:val="24"/>
                <w:szCs w:val="24"/>
              </w:rPr>
              <w:lastRenderedPageBreak/>
              <w:t>п.Новоникольский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2,5</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 Коломенский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r>
      <w:tr w:rsidR="007942F3" w:rsidRPr="007942F3" w:rsidTr="00CA45D4">
        <w:tc>
          <w:tcPr>
            <w:tcW w:w="22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109</w:t>
            </w:r>
          </w:p>
        </w:tc>
        <w:tc>
          <w:tcPr>
            <w:tcW w:w="2552"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176</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Направления использования газа:</w:t>
      </w: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Существующая жилая застройка сельского поселения состоит из индивидуальных жилых домов усадебного типа ( 1-2 этажных);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среднеэтажную застройку и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Теплоснабжение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Новочигольском сельском поселении теплоснабжение социально значимых объектов  осуществляется в основном от отдельно стоящих и встроенно-пристроенных котельных.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Тепловые сети разрознены. Общая  протяженность тепловых сетей  в поселении на 01.01.2019 г. -  150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данным паспорта поселения (по состоянию на 01.01.2019 г.) общее количество котлов (энергоустановок) составляет 7 ед, общая мощность источников теплоснабжения составила - 4,3 Гкал/час. В качестве топлива используется уголь.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теплом промышленных предприятий в данном разделе не рассматривается в связи с отсутствием данных.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Сведения об объектах теплоснабжения населенных пунктов Новочигольского сельского поселения </w:t>
      </w:r>
      <w:r w:rsidRPr="007942F3">
        <w:rPr>
          <w:rFonts w:ascii="Times New Roman" w:hAnsi="Times New Roman" w:cs="Times New Roman"/>
          <w:sz w:val="24"/>
          <w:szCs w:val="24"/>
          <w:lang w:eastAsia="ru-RU"/>
        </w:rPr>
        <w:t>представлены в таблице ниже (</w:t>
      </w:r>
      <w:r w:rsidRPr="007942F3">
        <w:rPr>
          <w:rFonts w:ascii="Times New Roman" w:hAnsi="Times New Roman" w:cs="Times New Roman"/>
          <w:sz w:val="24"/>
          <w:szCs w:val="24"/>
        </w:rPr>
        <w:t>п</w:t>
      </w:r>
      <w:r w:rsidRPr="007942F3">
        <w:rPr>
          <w:rFonts w:ascii="Times New Roman" w:hAnsi="Times New Roman" w:cs="Times New Roman"/>
          <w:sz w:val="24"/>
          <w:szCs w:val="24"/>
          <w:lang w:eastAsia="ru-RU"/>
        </w:rPr>
        <w:t>о данным паспорта поселения по состоянию на 01.01.2019 г.):</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sectPr w:rsidR="007942F3" w:rsidRPr="007942F3" w:rsidSect="00E758A1">
          <w:footnotePr>
            <w:pos w:val="beneathText"/>
          </w:footnotePr>
          <w:pgSz w:w="11905" w:h="16837" w:code="9"/>
          <w:pgMar w:top="1418" w:right="706" w:bottom="1701" w:left="1701" w:header="851" w:footer="856" w:gutter="0"/>
          <w:cols w:space="720"/>
          <w:titlePg/>
          <w:docGrid w:linePitch="326"/>
        </w:sectPr>
      </w:pPr>
    </w:p>
    <w:tbl>
      <w:tblPr>
        <w:tblpPr w:leftFromText="180" w:rightFromText="180" w:vertAnchor="page" w:horzAnchor="margin" w:tblpXSpec="center" w:tblpY="275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08"/>
        <w:gridCol w:w="546"/>
        <w:gridCol w:w="655"/>
        <w:gridCol w:w="647"/>
        <w:gridCol w:w="14"/>
        <w:gridCol w:w="700"/>
        <w:gridCol w:w="14"/>
        <w:gridCol w:w="616"/>
        <w:gridCol w:w="741"/>
        <w:gridCol w:w="686"/>
        <w:gridCol w:w="588"/>
        <w:gridCol w:w="616"/>
        <w:gridCol w:w="14"/>
        <w:gridCol w:w="728"/>
        <w:gridCol w:w="840"/>
        <w:gridCol w:w="700"/>
        <w:gridCol w:w="14"/>
        <w:gridCol w:w="878"/>
        <w:gridCol w:w="851"/>
        <w:gridCol w:w="850"/>
        <w:gridCol w:w="1158"/>
        <w:gridCol w:w="968"/>
      </w:tblGrid>
      <w:tr w:rsidR="007942F3" w:rsidRPr="007942F3" w:rsidTr="00CA45D4">
        <w:tc>
          <w:tcPr>
            <w:tcW w:w="141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Наименование населенного пункта</w:t>
            </w:r>
          </w:p>
        </w:tc>
        <w:tc>
          <w:tcPr>
            <w:tcW w:w="4541" w:type="dxa"/>
            <w:gridSpan w:val="9"/>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источников теплоснабжения</w:t>
            </w:r>
          </w:p>
        </w:tc>
        <w:tc>
          <w:tcPr>
            <w:tcW w:w="2632" w:type="dxa"/>
            <w:gridSpan w:val="5"/>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Суммарная мощность источников теплоснабжения, Гкал/ч</w:t>
            </w:r>
          </w:p>
        </w:tc>
        <w:tc>
          <w:tcPr>
            <w:tcW w:w="84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котлов (энергоустановок), ед.</w:t>
            </w:r>
          </w:p>
        </w:tc>
        <w:tc>
          <w:tcPr>
            <w:tcW w:w="4451" w:type="dxa"/>
            <w:gridSpan w:val="6"/>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тепловых и паровых сетей в двухтрубном исчислении, км</w:t>
            </w:r>
          </w:p>
        </w:tc>
        <w:tc>
          <w:tcPr>
            <w:tcW w:w="96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когенерационных источников, ед.</w:t>
            </w:r>
          </w:p>
        </w:tc>
      </w:tr>
      <w:tr w:rsidR="007942F3" w:rsidRPr="007942F3" w:rsidTr="00CA45D4">
        <w:trPr>
          <w:trHeight w:val="240"/>
        </w:trPr>
        <w:tc>
          <w:tcPr>
            <w:tcW w:w="141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0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ед.</w:t>
            </w:r>
          </w:p>
        </w:tc>
        <w:tc>
          <w:tcPr>
            <w:tcW w:w="1848"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 мощностью, Гкал/ч</w:t>
            </w:r>
          </w:p>
        </w:tc>
        <w:tc>
          <w:tcPr>
            <w:tcW w:w="2085"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работающих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 топливе, ед.</w:t>
            </w:r>
          </w:p>
        </w:tc>
        <w:tc>
          <w:tcPr>
            <w:tcW w:w="2632" w:type="dxa"/>
            <w:gridSpan w:val="5"/>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4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451" w:type="dxa"/>
            <w:gridSpan w:val="6"/>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41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0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46"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3</w:t>
            </w:r>
          </w:p>
        </w:tc>
        <w:tc>
          <w:tcPr>
            <w:tcW w:w="655"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от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до 20</w:t>
            </w:r>
          </w:p>
        </w:tc>
        <w:tc>
          <w:tcPr>
            <w:tcW w:w="64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 20 до 100</w:t>
            </w:r>
          </w:p>
        </w:tc>
        <w:tc>
          <w:tcPr>
            <w:tcW w:w="728" w:type="dxa"/>
            <w:gridSpan w:val="3"/>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твердом</w:t>
            </w:r>
          </w:p>
        </w:tc>
        <w:tc>
          <w:tcPr>
            <w:tcW w:w="616"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жидком</w:t>
            </w:r>
          </w:p>
        </w:tc>
        <w:tc>
          <w:tcPr>
            <w:tcW w:w="741"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газообразном</w:t>
            </w:r>
          </w:p>
        </w:tc>
        <w:tc>
          <w:tcPr>
            <w:tcW w:w="686"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1946"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w:t>
            </w:r>
          </w:p>
        </w:tc>
        <w:tc>
          <w:tcPr>
            <w:tcW w:w="84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0"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2593" w:type="dxa"/>
            <w:gridSpan w:val="4"/>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диаметром</w:t>
            </w:r>
          </w:p>
        </w:tc>
        <w:tc>
          <w:tcPr>
            <w:tcW w:w="115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сети, нуждающиеся в замене</w:t>
            </w:r>
          </w:p>
        </w:tc>
        <w:tc>
          <w:tcPr>
            <w:tcW w:w="9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41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0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4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5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4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28" w:type="dxa"/>
            <w:gridSpan w:val="3"/>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1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4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8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8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3</w:t>
            </w:r>
          </w:p>
        </w:tc>
        <w:tc>
          <w:tcPr>
            <w:tcW w:w="630"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от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 до 20</w:t>
            </w:r>
          </w:p>
        </w:tc>
        <w:tc>
          <w:tcPr>
            <w:tcW w:w="72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от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до 100</w:t>
            </w:r>
          </w:p>
        </w:tc>
        <w:tc>
          <w:tcPr>
            <w:tcW w:w="84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92"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до 200 мм</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 200 до 400 мм</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 400 до 600 мм</w:t>
            </w:r>
          </w:p>
        </w:tc>
        <w:tc>
          <w:tcPr>
            <w:tcW w:w="115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9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418"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0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54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5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64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728"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61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74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68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58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630"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72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84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70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892"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85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c>
          <w:tcPr>
            <w:tcW w:w="85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115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9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r>
      <w:tr w:rsidR="007942F3" w:rsidRPr="007942F3" w:rsidTr="00CA45D4">
        <w:tc>
          <w:tcPr>
            <w:tcW w:w="1418"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Всего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поселению</w:t>
            </w:r>
          </w:p>
        </w:tc>
        <w:tc>
          <w:tcPr>
            <w:tcW w:w="6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54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65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4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8" w:type="dxa"/>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61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8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w:t>
            </w:r>
          </w:p>
        </w:tc>
        <w:tc>
          <w:tcPr>
            <w:tcW w:w="58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w:t>
            </w:r>
          </w:p>
        </w:tc>
        <w:tc>
          <w:tcPr>
            <w:tcW w:w="630"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4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70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92"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5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4850" w:type="dxa"/>
            <w:gridSpan w:val="2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по населенным пунктам</w:t>
            </w:r>
          </w:p>
        </w:tc>
      </w:tr>
      <w:tr w:rsidR="007942F3" w:rsidRPr="007942F3" w:rsidTr="00CA45D4">
        <w:tc>
          <w:tcPr>
            <w:tcW w:w="141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Новая Чигла</w:t>
            </w:r>
          </w:p>
        </w:tc>
        <w:tc>
          <w:tcPr>
            <w:tcW w:w="6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54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5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61"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30"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8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58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1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2"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4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714"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7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5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41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п.Вознесеновка</w:t>
            </w:r>
          </w:p>
        </w:tc>
        <w:tc>
          <w:tcPr>
            <w:tcW w:w="60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5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61"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30"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8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w:t>
            </w:r>
          </w:p>
        </w:tc>
        <w:tc>
          <w:tcPr>
            <w:tcW w:w="58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w:t>
            </w:r>
          </w:p>
        </w:tc>
        <w:tc>
          <w:tcPr>
            <w:tcW w:w="61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2"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14"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5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6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289"/>
        </w:trPr>
        <w:tc>
          <w:tcPr>
            <w:tcW w:w="141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с.Никольское</w:t>
            </w:r>
          </w:p>
        </w:tc>
        <w:tc>
          <w:tcPr>
            <w:tcW w:w="60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54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5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61"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30"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8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c>
          <w:tcPr>
            <w:tcW w:w="58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c>
          <w:tcPr>
            <w:tcW w:w="616"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42"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4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714" w:type="dxa"/>
            <w:gridSpan w:val="2"/>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7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15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68"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Объекты теплоснабжения населенных пунктов Новочигольского сельского поселения в соответствии с данными паспорта</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sectPr w:rsidR="007942F3" w:rsidRPr="007942F3" w:rsidSect="00E758A1">
          <w:footnotePr>
            <w:pos w:val="beneathText"/>
          </w:footnotePr>
          <w:pgSz w:w="11905" w:h="16837" w:code="9"/>
          <w:pgMar w:top="1418" w:right="426" w:bottom="1701" w:left="851" w:header="851" w:footer="751" w:gutter="0"/>
          <w:cols w:space="720"/>
          <w:titlePg/>
          <w:docGrid w:linePitch="326"/>
        </w:sect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Электроснабжение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сельское поселение является полностью электрифицированным. На территории Новочигольского сельского поселения имеются ЛЭП 10 кВ, ЛЭП 35 кВ, ЛЭП 110 кВ.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Питание населенных пунктов </w:t>
      </w:r>
      <w:r w:rsidRPr="007942F3">
        <w:rPr>
          <w:rFonts w:ascii="Times New Roman" w:hAnsi="Times New Roman" w:cs="Times New Roman"/>
          <w:sz w:val="24"/>
          <w:szCs w:val="24"/>
          <w:lang w:eastAsia="ru-RU"/>
        </w:rPr>
        <w:t>Новочиг</w:t>
      </w:r>
      <w:r w:rsidRPr="007942F3">
        <w:rPr>
          <w:rFonts w:ascii="Times New Roman" w:hAnsi="Times New Roman" w:cs="Times New Roman"/>
          <w:sz w:val="24"/>
          <w:szCs w:val="24"/>
        </w:rPr>
        <w:t>ольского сельского поселения осуществляется от: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от электроподстанции 35/10 кВ «Тишанская» ВЛ-10кВ, ВЛ-04 кВ и КТП-10/04 кВ;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электроподстанции 35/10 кВ «Таловская» ВЛ-10кВ № 1, 4. ВЛ-10 кВ, ВЛ-04 кВ и КТП-10/04 кВ;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электроподстанции 35/10 кВ «Орловская» ВЛ-10кВ, ВЛ-04 кВ и КТП-10/04 кВ.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 протяженности электрических сетей, о количестве и мощности трансформаторных подстанций Новочигольского сельского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Все объекты энергоснабжения поселения находятся в работоспособном состоянии, ремонт и обслуживание осуществляются балансодержателем. Обслуживание сетей электроснабжения, а также выдачу разрешений на технологическое присоединение осуществляет ПАО «МРСК Центра» - «Воронежэнерго».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Транзитом через южную часть сельского поселение походит ВЛ-110 кВ.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об электрификации населенных пунктов Новочигольского сельского поселения представлены в таблице ниже (по данным паспорта поселения по состоянию на 01.01.2019 г.):</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Электрификация населенных пунктов Новочигольского сельского поселения в соответствии с данными паспорта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94"/>
        <w:gridCol w:w="2835"/>
      </w:tblGrid>
      <w:tr w:rsidR="007942F3" w:rsidRPr="007942F3" w:rsidTr="00CA45D4">
        <w:trPr>
          <w:trHeight w:val="517"/>
        </w:trPr>
        <w:tc>
          <w:tcPr>
            <w:tcW w:w="4077"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2694"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Общая протяженность улиц, проездов, набережных, км</w:t>
            </w:r>
          </w:p>
        </w:tc>
        <w:tc>
          <w:tcPr>
            <w:tcW w:w="2835"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Общая протяженность освещенных частей улиц, проездов, набережных, км</w:t>
            </w:r>
          </w:p>
        </w:tc>
      </w:tr>
      <w:tr w:rsidR="007942F3" w:rsidRPr="007942F3" w:rsidTr="00CA45D4">
        <w:trPr>
          <w:trHeight w:val="803"/>
        </w:trPr>
        <w:tc>
          <w:tcPr>
            <w:tcW w:w="4077"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2694"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2835" w:type="dxa"/>
            <w:vMerge/>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407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69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83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c>
          <w:tcPr>
            <w:tcW w:w="407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79,2</w:t>
            </w:r>
          </w:p>
        </w:tc>
        <w:tc>
          <w:tcPr>
            <w:tcW w:w="28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64,9</w:t>
            </w:r>
          </w:p>
        </w:tc>
      </w:tr>
      <w:tr w:rsidR="007942F3" w:rsidRPr="007942F3" w:rsidTr="00CA45D4">
        <w:tc>
          <w:tcPr>
            <w:tcW w:w="407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по населенным пунктам</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2835" w:type="dxa"/>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407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Новая Чигла</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42,8</w:t>
            </w:r>
          </w:p>
        </w:tc>
        <w:tc>
          <w:tcPr>
            <w:tcW w:w="28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42,8</w:t>
            </w:r>
          </w:p>
        </w:tc>
      </w:tr>
      <w:tr w:rsidR="007942F3" w:rsidRPr="007942F3" w:rsidTr="00CA45D4">
        <w:tc>
          <w:tcPr>
            <w:tcW w:w="407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28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r>
      <w:tr w:rsidR="007942F3" w:rsidRPr="007942F3" w:rsidTr="00CA45D4">
        <w:tc>
          <w:tcPr>
            <w:tcW w:w="407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28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п.Новоникольский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w:t>
            </w: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0.7</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4077"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2694"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Современное состояние объектов информатики и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организациям и населению Новочигольского сельского поселения Таловского муниципального района Воронежской области предоставляются следующие основные виды телекоммуникационных услуг: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местная телефонная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универсальная телефонная связь с использованием таксофонов;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телеграфная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подвижной радиотелефонной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подвижной радиосвязи в сети общего 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подвижной радиотелефонной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по предоставлению каналов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телематические услуги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почтовая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междугородная и международная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направлениями развития отрасли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формирование мультисервисной сети (региональной) на основе интеграции сетей фиксированной и подвижной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повышение уровня цифровизации телефонной сети общего 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расширение видов услуг на основе внедрения новых технологий на стационарных телефонных сетях;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переход на технологии 3</w:t>
      </w:r>
      <w:r w:rsidRPr="007942F3">
        <w:rPr>
          <w:rFonts w:ascii="Times New Roman" w:hAnsi="Times New Roman" w:cs="Times New Roman"/>
          <w:sz w:val="24"/>
          <w:szCs w:val="24"/>
          <w:lang w:val="en-US"/>
        </w:rPr>
        <w:t>G</w:t>
      </w:r>
      <w:r w:rsidRPr="007942F3">
        <w:rPr>
          <w:rFonts w:ascii="Times New Roman" w:hAnsi="Times New Roman" w:cs="Times New Roman"/>
          <w:sz w:val="24"/>
          <w:szCs w:val="24"/>
        </w:rPr>
        <w:t xml:space="preserve"> на сетях подвижной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Система фиксированной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сельское поселение радиофицировано и телефонизировано. Радиовещание осуществляется по проводной сети.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расположены 3 АТС.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Сведения об объектах связи Новочигольского сельского поселения (по данным паспорта поселения по состоянию на 01.01.2019 г.) представлены в таблице «Информационно-коммуникационное обслуживание» ниже.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Почтовая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настоящее время в сельском поселении имеется три почтовых отделения, расположенных по адресам: с. Новая Чигла, ул. Садовая, 4; с. Никольское, пр-т Революции, 65а; п. Вознесеновка, ул. Центральная, 40.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Почтовое отделение связи предоставляет следующие виды услуг: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прием и доставка письменной корреспонденции;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прием и выдача бандеролей, посылок;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доставка счетов, извещений, уведомлений;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прием и оплата денежных переводов;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доставка пенсий и пособий;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прием коммунальных, муниципальных и других платежей;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прием платежей за услуги электросвязи и сотовой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проведение подписной компании, доставка периодических изданий;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реализация товаров розничной торговли, лотерей;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телекоммуникационные и телеграфные услуги;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продажа знаков ГЗПО.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сотовой подвижной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Услуги подвижной сотовой связи в Новочигольском сельском поселении оказывают следующие операторы ОАО «ВымпелКом» (Билайн), ОАО «МТС», ЗАО «Теле2», ОАО «МегаФон». Уровень покрытия территории поселения сетями сотовой связи составляет до 100%.</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Система телевидения и радиовещения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Радио- и телевещание на территории поселения осуществляется Филиалом ФГУП Радио- и телевещание на территории поселения осуществляется Филиалом ФГУП РТРС «Воронежский ОРТПЦ». На территории сельского поселения осуществляется устойчивый прием 20 каналов. Охват населения телевизионным вещанием — 100 %.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Операторы, осуществляющие трансляцию программ радиовещания, — радио «Россия» и местное радио. Охват населения радиовещанием в соответствии с данными паспорта поселения по состоянию на 01.01.2019 до 100%.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года №81) разработана программа «Развитие областного государственного телевидения 2008-2010 годы», основной целью которой является 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Основные задачи программы: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суточного объема вещания собственных программ областного государственного телевидения в 2008 году - 3 ч. 30 мин., в 2008 году - 3 ч. 30 мин., в 2010 году - 3 ч. 40 мин.;</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обеспечение распространения сигнала программ ГУП "Студия "Губерния" в соответствии с расширением зоны вещания;</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компенсация затрат на подготовку и выпуск программ ГУП "Студия "Губерния".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Информационно-коммуникационное обслуживание</w:t>
      </w:r>
    </w:p>
    <w:p w:rsidR="007942F3" w:rsidRPr="007942F3" w:rsidRDefault="007942F3" w:rsidP="007942F3">
      <w:pPr>
        <w:spacing w:after="0" w:line="240" w:lineRule="auto"/>
        <w:jc w:val="both"/>
        <w:rPr>
          <w:rFonts w:ascii="Times New Roman" w:hAnsi="Times New Roman" w:cs="Times New Roman"/>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595"/>
        <w:gridCol w:w="426"/>
        <w:gridCol w:w="708"/>
        <w:gridCol w:w="709"/>
        <w:gridCol w:w="425"/>
        <w:gridCol w:w="426"/>
        <w:gridCol w:w="425"/>
        <w:gridCol w:w="850"/>
        <w:gridCol w:w="851"/>
        <w:gridCol w:w="425"/>
        <w:gridCol w:w="425"/>
        <w:gridCol w:w="426"/>
        <w:gridCol w:w="425"/>
        <w:gridCol w:w="567"/>
      </w:tblGrid>
      <w:tr w:rsidR="007942F3" w:rsidRPr="007942F3" w:rsidTr="00CA45D4">
        <w:tc>
          <w:tcPr>
            <w:tcW w:w="1668" w:type="dxa"/>
            <w:vMerge w:val="restart"/>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59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Наличие телевидения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 «+», нет - «-»)</w:t>
            </w:r>
          </w:p>
        </w:tc>
        <w:tc>
          <w:tcPr>
            <w:tcW w:w="426"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каналов</w:t>
            </w:r>
          </w:p>
        </w:tc>
        <w:tc>
          <w:tcPr>
            <w:tcW w:w="708"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Наличие радио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(да - «+», нет - «-»)</w:t>
            </w:r>
          </w:p>
        </w:tc>
        <w:tc>
          <w:tcPr>
            <w:tcW w:w="709"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Наличие интернета (да - «+», нет - «-»)</w:t>
            </w:r>
          </w:p>
        </w:tc>
        <w:tc>
          <w:tcPr>
            <w:tcW w:w="1276" w:type="dxa"/>
            <w:gridSpan w:val="3"/>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Услуги связи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(да - «+»,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 «-»)</w:t>
            </w:r>
          </w:p>
        </w:tc>
        <w:tc>
          <w:tcPr>
            <w:tcW w:w="850"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Наличие проводной телефонной связи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(да - «+», нет - «-»)</w:t>
            </w:r>
          </w:p>
        </w:tc>
        <w:tc>
          <w:tcPr>
            <w:tcW w:w="851"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номеров проводной телефонной связи, ед.</w:t>
            </w:r>
          </w:p>
        </w:tc>
        <w:tc>
          <w:tcPr>
            <w:tcW w:w="2268" w:type="dxa"/>
            <w:gridSpan w:val="5"/>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Наличие операторов мобильной связи (да - «+», нет - «-»)</w:t>
            </w:r>
          </w:p>
        </w:tc>
      </w:tr>
      <w:tr w:rsidR="007942F3" w:rsidRPr="007942F3" w:rsidTr="00CA45D4">
        <w:trPr>
          <w:cantSplit/>
          <w:trHeight w:val="1594"/>
        </w:trPr>
        <w:tc>
          <w:tcPr>
            <w:tcW w:w="16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9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почта</w:t>
            </w:r>
          </w:p>
        </w:tc>
        <w:tc>
          <w:tcPr>
            <w:tcW w:w="426"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телеграф</w:t>
            </w:r>
          </w:p>
        </w:tc>
        <w:tc>
          <w:tcPr>
            <w:tcW w:w="425"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телефон-автомат</w:t>
            </w:r>
          </w:p>
        </w:tc>
        <w:tc>
          <w:tcPr>
            <w:tcW w:w="850"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851"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МТС</w:t>
            </w:r>
          </w:p>
        </w:tc>
        <w:tc>
          <w:tcPr>
            <w:tcW w:w="425"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Билайн</w:t>
            </w:r>
          </w:p>
        </w:tc>
        <w:tc>
          <w:tcPr>
            <w:tcW w:w="426"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Мегафон</w:t>
            </w:r>
          </w:p>
        </w:tc>
        <w:tc>
          <w:tcPr>
            <w:tcW w:w="425"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Теле 2</w:t>
            </w:r>
          </w:p>
        </w:tc>
        <w:tc>
          <w:tcPr>
            <w:tcW w:w="567"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другой</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610</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п.Георгиевский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п.Воскресенский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п.Михайловский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п.Новоникольский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п.Первомайский</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п.Шишлянников</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6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tc>
        <w:tc>
          <w:tcPr>
            <w:tcW w:w="59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3" w:name="_Toc40350054"/>
      <w:r w:rsidRPr="007942F3">
        <w:rPr>
          <w:rFonts w:ascii="Times New Roman" w:hAnsi="Times New Roman" w:cs="Times New Roman"/>
          <w:sz w:val="24"/>
          <w:szCs w:val="24"/>
        </w:rPr>
        <w:t>1.10.4. Организация строительства и содержания муниципального жилищного фонда, создание условий для жилищного строительства</w:t>
      </w:r>
      <w:bookmarkEnd w:id="53"/>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Согласно ст.14 Федерального закона №131-ФЗ от 06.10.2003г. к полномочиям органов местного самоуправления поселения относится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w:t>
      </w:r>
      <w:r w:rsidRPr="007942F3">
        <w:rPr>
          <w:rFonts w:ascii="Times New Roman" w:hAnsi="Times New Roman" w:cs="Times New Roman"/>
          <w:sz w:val="24"/>
          <w:szCs w:val="24"/>
          <w:lang w:bidi="en-US"/>
        </w:rPr>
        <w:lastRenderedPageBreak/>
        <w:t>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Общая площадь жилищного фонда в Новочигольском сельском поселении по состоянию на 01.01.2019 в соответствии с паспортом поселения составила 116400 м2. Жилая застройка на территории населенных пунктов сельского поселения представлена одноэтажными, двухэтажными индивидуальными жилыми домами с приусадебными участками.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жилищного фонда</w:t>
      </w:r>
    </w:p>
    <w:p w:rsidR="007942F3" w:rsidRPr="007942F3" w:rsidRDefault="007942F3" w:rsidP="007942F3">
      <w:pPr>
        <w:spacing w:after="0" w:line="240" w:lineRule="auto"/>
        <w:jc w:val="both"/>
        <w:rPr>
          <w:rFonts w:ascii="Times New Roman" w:hAnsi="Times New Roman" w:cs="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1134"/>
        <w:gridCol w:w="567"/>
        <w:gridCol w:w="708"/>
        <w:gridCol w:w="709"/>
        <w:gridCol w:w="709"/>
        <w:gridCol w:w="992"/>
        <w:gridCol w:w="1134"/>
      </w:tblGrid>
      <w:tr w:rsidR="007942F3" w:rsidRPr="007942F3" w:rsidTr="00CA45D4">
        <w:tc>
          <w:tcPr>
            <w:tcW w:w="2235"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Наименование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населенного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пункта</w:t>
            </w:r>
          </w:p>
        </w:tc>
        <w:tc>
          <w:tcPr>
            <w:tcW w:w="7087" w:type="dxa"/>
            <w:gridSpan w:val="8"/>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Наличие жилищного фонда</w:t>
            </w:r>
          </w:p>
        </w:tc>
      </w:tr>
      <w:tr w:rsidR="007942F3" w:rsidRPr="007942F3" w:rsidTr="00CA45D4">
        <w:tc>
          <w:tcPr>
            <w:tcW w:w="2235"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134"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общая площадь жилых помещений, всего, кв. м </w:t>
            </w:r>
          </w:p>
        </w:tc>
        <w:tc>
          <w:tcPr>
            <w:tcW w:w="3118" w:type="dxa"/>
            <w:gridSpan w:val="4"/>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том числе в собственности</w:t>
            </w:r>
          </w:p>
        </w:tc>
        <w:tc>
          <w:tcPr>
            <w:tcW w:w="2835" w:type="dxa"/>
            <w:gridSpan w:val="3"/>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том числе по целям использования</w:t>
            </w:r>
          </w:p>
        </w:tc>
      </w:tr>
      <w:tr w:rsidR="007942F3" w:rsidRPr="007942F3" w:rsidTr="00CA45D4">
        <w:trPr>
          <w:cantSplit/>
          <w:trHeight w:val="2346"/>
        </w:trPr>
        <w:tc>
          <w:tcPr>
            <w:tcW w:w="2235"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134"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134"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частной</w:t>
            </w:r>
          </w:p>
        </w:tc>
        <w:tc>
          <w:tcPr>
            <w:tcW w:w="567"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государственной</w:t>
            </w:r>
          </w:p>
        </w:tc>
        <w:tc>
          <w:tcPr>
            <w:tcW w:w="708"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муниципальной</w:t>
            </w:r>
          </w:p>
        </w:tc>
        <w:tc>
          <w:tcPr>
            <w:tcW w:w="709"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социальный</w:t>
            </w:r>
          </w:p>
        </w:tc>
        <w:tc>
          <w:tcPr>
            <w:tcW w:w="709"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специализированный</w:t>
            </w:r>
          </w:p>
        </w:tc>
        <w:tc>
          <w:tcPr>
            <w:tcW w:w="992"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индивидуальный</w:t>
            </w:r>
          </w:p>
        </w:tc>
        <w:tc>
          <w:tcPr>
            <w:tcW w:w="1134"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коммерческого использования</w:t>
            </w:r>
          </w:p>
        </w:tc>
      </w:tr>
      <w:tr w:rsidR="007942F3" w:rsidRPr="007942F3" w:rsidTr="00CA45D4">
        <w:tc>
          <w:tcPr>
            <w:tcW w:w="2235"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w:t>
            </w:r>
          </w:p>
        </w:tc>
        <w:tc>
          <w:tcPr>
            <w:tcW w:w="1134"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1134"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w:t>
            </w:r>
          </w:p>
        </w:tc>
        <w:tc>
          <w:tcPr>
            <w:tcW w:w="567"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w:t>
            </w:r>
          </w:p>
        </w:tc>
        <w:tc>
          <w:tcPr>
            <w:tcW w:w="708"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w:t>
            </w:r>
          </w:p>
        </w:tc>
        <w:tc>
          <w:tcPr>
            <w:tcW w:w="7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w:t>
            </w:r>
          </w:p>
        </w:tc>
        <w:tc>
          <w:tcPr>
            <w:tcW w:w="709"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w:t>
            </w:r>
          </w:p>
        </w:tc>
        <w:tc>
          <w:tcPr>
            <w:tcW w:w="992"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8</w:t>
            </w:r>
          </w:p>
        </w:tc>
        <w:tc>
          <w:tcPr>
            <w:tcW w:w="1134" w:type="dxa"/>
            <w:shd w:val="clear" w:color="auto" w:fill="DAEEF3"/>
            <w:vAlign w:val="bottom"/>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116400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115700</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700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116400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r>
      <w:tr w:rsidR="007942F3" w:rsidRPr="007942F3" w:rsidTr="00CA45D4">
        <w:tc>
          <w:tcPr>
            <w:tcW w:w="9322" w:type="dxa"/>
            <w:gridSpan w:val="9"/>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 ч. по населенным пунктам</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 Новая Чигла</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79155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78755</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400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79155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Введенский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746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746</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746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Маклика</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376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376</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376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Вознесеновка</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5684</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5444</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240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5684</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Георгиевский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1567</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1507</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60</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1567</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Воскресенский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2122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2122</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2122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Покровский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2210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2210</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2210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Михайловский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282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282</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282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п.Новоникольский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3292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3292</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3292</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Коломенский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990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990</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990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Первомайский</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1315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1315</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1315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Шишлянников</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905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905</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905</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Леоновка</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456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456</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456</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235"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 Никольское</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17300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17300</w:t>
            </w:r>
          </w:p>
        </w:tc>
        <w:tc>
          <w:tcPr>
            <w:tcW w:w="56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8"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709"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17300</w:t>
            </w:r>
          </w:p>
        </w:tc>
        <w:tc>
          <w:tcPr>
            <w:tcW w:w="1134"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Распределение жилых помещений по количеству комнат</w:t>
      </w:r>
    </w:p>
    <w:p w:rsidR="007942F3" w:rsidRPr="007942F3" w:rsidRDefault="007942F3" w:rsidP="007942F3">
      <w:pPr>
        <w:spacing w:after="0" w:line="240" w:lineRule="auto"/>
        <w:jc w:val="both"/>
        <w:rPr>
          <w:rFonts w:ascii="Times New Roman" w:hAnsi="Times New Roman" w:cs="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76"/>
        <w:gridCol w:w="992"/>
        <w:gridCol w:w="850"/>
        <w:gridCol w:w="851"/>
        <w:gridCol w:w="850"/>
        <w:gridCol w:w="1843"/>
      </w:tblGrid>
      <w:tr w:rsidR="007942F3" w:rsidRPr="007942F3" w:rsidTr="00CA45D4">
        <w:tc>
          <w:tcPr>
            <w:tcW w:w="2660"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Наименование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 xml:space="preserve">населенного </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пункта</w:t>
            </w:r>
          </w:p>
        </w:tc>
        <w:tc>
          <w:tcPr>
            <w:tcW w:w="4819" w:type="dxa"/>
            <w:gridSpan w:val="5"/>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Распределение жилых помещений по количеству комнат</w:t>
            </w:r>
          </w:p>
        </w:tc>
        <w:tc>
          <w:tcPr>
            <w:tcW w:w="1843"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Средняя обеспеченность населения, кв. </w:t>
            </w:r>
            <w:r w:rsidRPr="007942F3">
              <w:rPr>
                <w:rFonts w:ascii="Times New Roman" w:hAnsi="Times New Roman" w:cs="Times New Roman"/>
                <w:sz w:val="24"/>
                <w:szCs w:val="24"/>
              </w:rPr>
              <w:lastRenderedPageBreak/>
              <w:t>м на одного жителя</w:t>
            </w:r>
          </w:p>
        </w:tc>
      </w:tr>
      <w:tr w:rsidR="007942F3" w:rsidRPr="007942F3" w:rsidTr="00CA45D4">
        <w:tc>
          <w:tcPr>
            <w:tcW w:w="2660"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276" w:type="dxa"/>
            <w:vMerge w:val="restart"/>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всего</w:t>
            </w:r>
          </w:p>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жилых домов (квартир), ед.</w:t>
            </w:r>
          </w:p>
        </w:tc>
        <w:tc>
          <w:tcPr>
            <w:tcW w:w="3543" w:type="dxa"/>
            <w:gridSpan w:val="4"/>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том числе</w:t>
            </w:r>
          </w:p>
        </w:tc>
        <w:tc>
          <w:tcPr>
            <w:tcW w:w="1843"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rPr>
          <w:cantSplit/>
          <w:trHeight w:val="1994"/>
        </w:trPr>
        <w:tc>
          <w:tcPr>
            <w:tcW w:w="2660"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276"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992"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однокомнатных</w:t>
            </w:r>
          </w:p>
        </w:tc>
        <w:tc>
          <w:tcPr>
            <w:tcW w:w="850"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двухкомнатных</w:t>
            </w:r>
          </w:p>
        </w:tc>
        <w:tc>
          <w:tcPr>
            <w:tcW w:w="851"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трехкомнатных</w:t>
            </w:r>
          </w:p>
        </w:tc>
        <w:tc>
          <w:tcPr>
            <w:tcW w:w="850" w:type="dxa"/>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четырехкомнатных  и более</w:t>
            </w:r>
          </w:p>
        </w:tc>
        <w:tc>
          <w:tcPr>
            <w:tcW w:w="1843"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1</w:t>
            </w:r>
          </w:p>
        </w:tc>
        <w:tc>
          <w:tcPr>
            <w:tcW w:w="127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992"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w:t>
            </w:r>
          </w:p>
        </w:tc>
        <w:tc>
          <w:tcPr>
            <w:tcW w:w="85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w:t>
            </w:r>
          </w:p>
        </w:tc>
        <w:tc>
          <w:tcPr>
            <w:tcW w:w="851"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w:t>
            </w:r>
          </w:p>
        </w:tc>
        <w:tc>
          <w:tcPr>
            <w:tcW w:w="850"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w:t>
            </w:r>
          </w:p>
        </w:tc>
        <w:tc>
          <w:tcPr>
            <w:tcW w:w="1843"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w:t>
            </w: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2515</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1110</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761</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254</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390</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9322" w:type="dxa"/>
            <w:gridSpan w:val="7"/>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т. ч. по населенным пунктам</w:t>
            </w: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 Новая Чигла</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1777</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742</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513</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179</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343</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33,5</w:t>
            </w: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Введенский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22</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14</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57,4</w:t>
            </w: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Маклика</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41,8</w:t>
            </w: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Вознесеновка</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109</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30</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17</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Георгиевский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26</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21</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Воскресенский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58</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44</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12</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Покровский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61</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47</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8</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Михайловский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Новоникольский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70</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46</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13</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Коломенский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25</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23</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Первомайский</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34</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8</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Шишлянников</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19</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15</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Леоновка</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9</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p>
        </w:tc>
      </w:tr>
      <w:tr w:rsidR="007942F3" w:rsidRPr="007942F3" w:rsidTr="00CA45D4">
        <w:tc>
          <w:tcPr>
            <w:tcW w:w="266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 Никольское</w:t>
            </w:r>
          </w:p>
        </w:tc>
        <w:tc>
          <w:tcPr>
            <w:tcW w:w="1276"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285</w:t>
            </w:r>
          </w:p>
        </w:tc>
        <w:tc>
          <w:tcPr>
            <w:tcW w:w="992"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68</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144</w:t>
            </w:r>
          </w:p>
        </w:tc>
        <w:tc>
          <w:tcPr>
            <w:tcW w:w="851"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41</w:t>
            </w:r>
          </w:p>
        </w:tc>
        <w:tc>
          <w:tcPr>
            <w:tcW w:w="850"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32</w:t>
            </w:r>
          </w:p>
        </w:tc>
        <w:tc>
          <w:tcPr>
            <w:tcW w:w="1843" w:type="dxa"/>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20,5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Общая численность населения в поселении составляет 3184 человек по состоянию на 01.01.2019 (данные согласно паспорту поселения). Соответственно на одного жителя в Новочигольском сельском поселении в среднем приходится 36,5 м2 жилой площади.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Оборудование (благоустройство) жилищного фонда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275"/>
        <w:gridCol w:w="567"/>
        <w:gridCol w:w="567"/>
        <w:gridCol w:w="567"/>
        <w:gridCol w:w="567"/>
        <w:gridCol w:w="567"/>
        <w:gridCol w:w="426"/>
        <w:gridCol w:w="425"/>
        <w:gridCol w:w="567"/>
        <w:gridCol w:w="425"/>
        <w:gridCol w:w="425"/>
        <w:gridCol w:w="426"/>
        <w:gridCol w:w="425"/>
        <w:gridCol w:w="709"/>
      </w:tblGrid>
      <w:tr w:rsidR="007942F3" w:rsidRPr="007942F3" w:rsidTr="00CA45D4">
        <w:tc>
          <w:tcPr>
            <w:tcW w:w="1668"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населенного пункта</w:t>
            </w:r>
          </w:p>
        </w:tc>
        <w:tc>
          <w:tcPr>
            <w:tcW w:w="127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показателей</w:t>
            </w: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6096" w:type="dxa"/>
            <w:gridSpan w:val="1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  оборудование</w:t>
            </w:r>
          </w:p>
        </w:tc>
      </w:tr>
      <w:tr w:rsidR="007942F3" w:rsidRPr="007942F3" w:rsidTr="00CA45D4">
        <w:trPr>
          <w:cantSplit/>
          <w:trHeight w:val="393"/>
        </w:trPr>
        <w:tc>
          <w:tcPr>
            <w:tcW w:w="16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водопроводом</w:t>
            </w: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централизованным</w:t>
            </w: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водоотведением (канализацией)</w:t>
            </w: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централизованным</w:t>
            </w:r>
          </w:p>
        </w:tc>
        <w:tc>
          <w:tcPr>
            <w:tcW w:w="426"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отоплением</w:t>
            </w:r>
          </w:p>
        </w:tc>
        <w:tc>
          <w:tcPr>
            <w:tcW w:w="42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централизованным</w:t>
            </w:r>
          </w:p>
        </w:tc>
        <w:tc>
          <w:tcPr>
            <w:tcW w:w="567"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горячим водоснабжением</w:t>
            </w:r>
          </w:p>
        </w:tc>
        <w:tc>
          <w:tcPr>
            <w:tcW w:w="42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т.ч. централизованным</w:t>
            </w:r>
          </w:p>
        </w:tc>
        <w:tc>
          <w:tcPr>
            <w:tcW w:w="425"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ваннами (душем)</w:t>
            </w:r>
          </w:p>
        </w:tc>
        <w:tc>
          <w:tcPr>
            <w:tcW w:w="851" w:type="dxa"/>
            <w:gridSpan w:val="2"/>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газом</w:t>
            </w:r>
          </w:p>
        </w:tc>
        <w:tc>
          <w:tcPr>
            <w:tcW w:w="709" w:type="dxa"/>
            <w:vMerge w:val="restart"/>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напольными электроплитами</w:t>
            </w:r>
          </w:p>
        </w:tc>
      </w:tr>
      <w:tr w:rsidR="007942F3" w:rsidRPr="007942F3" w:rsidTr="00CA45D4">
        <w:trPr>
          <w:cantSplit/>
          <w:trHeight w:val="2397"/>
        </w:trPr>
        <w:tc>
          <w:tcPr>
            <w:tcW w:w="1668"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сетевым</w:t>
            </w:r>
          </w:p>
        </w:tc>
        <w:tc>
          <w:tcPr>
            <w:tcW w:w="425" w:type="dxa"/>
            <w:shd w:val="clear" w:color="auto" w:fill="DAEEF3"/>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сжиженным</w:t>
            </w:r>
          </w:p>
        </w:tc>
        <w:tc>
          <w:tcPr>
            <w:tcW w:w="709" w:type="dxa"/>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6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127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4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426"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42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70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Всего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 поселению </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 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116362</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79900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21700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32000</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9606" w:type="dxa"/>
            <w:gridSpan w:val="15"/>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по населенным пунктам</w:t>
            </w: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Общая площадь жилых помещений, кв. м </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78678</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79900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21700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32000</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2077</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746,5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746,5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746,5</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Маклика</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376,9</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376,9</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376,9</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5684</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2223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3461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3461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1450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2223</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3461</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157</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87</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77</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87</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1344</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1244</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1244</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2122</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1672</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1672</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48</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2210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2210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1760</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53</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282</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282</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282</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 Новоникольский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3292</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3292</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2392</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84</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85</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990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990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990</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1315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565</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150</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755</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926"/>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Леоновка</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456</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456</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456</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val="restart"/>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с. Никольское</w:t>
            </w: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кв.м.</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13818</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185</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109</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109</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1134"/>
        </w:trPr>
        <w:tc>
          <w:tcPr>
            <w:tcW w:w="1668" w:type="dxa"/>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2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чел.</w:t>
            </w: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235</w:t>
            </w:r>
          </w:p>
        </w:tc>
        <w:tc>
          <w:tcPr>
            <w:tcW w:w="426"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235</w:t>
            </w:r>
          </w:p>
        </w:tc>
        <w:tc>
          <w:tcPr>
            <w:tcW w:w="425"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c>
          <w:tcPr>
            <w:tcW w:w="709"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Жилищный фонд Новочигольского сельского поселения характеризуется слабой обеспеченностью водопроводом, водоотведением, газоснабжением. Общая площадь жилых помещений, обеспеченных водопроводом составляет 21800 тыс.м2; водоотведением – 21800 тыс.м2; ваннами (душем) – 21700 тыс.м2; сетевым газом – 19200 тыс.м2.</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Техническое состояние жилищного фонда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100"/>
        <w:gridCol w:w="888"/>
        <w:gridCol w:w="987"/>
        <w:gridCol w:w="987"/>
        <w:gridCol w:w="987"/>
        <w:gridCol w:w="987"/>
        <w:gridCol w:w="987"/>
        <w:gridCol w:w="987"/>
        <w:gridCol w:w="987"/>
      </w:tblGrid>
      <w:tr w:rsidR="007942F3" w:rsidRPr="007942F3" w:rsidTr="00CA45D4">
        <w:trPr>
          <w:trHeight w:val="231"/>
        </w:trPr>
        <w:tc>
          <w:tcPr>
            <w:tcW w:w="1709"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Наименование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населенного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пункта</w:t>
            </w:r>
          </w:p>
        </w:tc>
        <w:tc>
          <w:tcPr>
            <w:tcW w:w="7897" w:type="dxa"/>
            <w:gridSpan w:val="9"/>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Ветхий и аварийный жилищный фонд</w:t>
            </w:r>
          </w:p>
        </w:tc>
      </w:tr>
      <w:tr w:rsidR="007942F3" w:rsidRPr="007942F3" w:rsidTr="00CA45D4">
        <w:trPr>
          <w:trHeight w:val="237"/>
        </w:trPr>
        <w:tc>
          <w:tcPr>
            <w:tcW w:w="1709" w:type="dxa"/>
            <w:vMerge/>
            <w:shd w:val="clear" w:color="auto" w:fill="DAEEF3"/>
            <w:textDirection w:val="btLr"/>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3949" w:type="dxa"/>
            <w:gridSpan w:val="5"/>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ветхий жилищный фонд</w:t>
            </w:r>
          </w:p>
        </w:tc>
        <w:tc>
          <w:tcPr>
            <w:tcW w:w="3948" w:type="dxa"/>
            <w:gridSpan w:val="4"/>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аварийный жилищных фонд</w:t>
            </w:r>
          </w:p>
        </w:tc>
      </w:tr>
      <w:tr w:rsidR="007942F3" w:rsidRPr="007942F3" w:rsidTr="00CA45D4">
        <w:trPr>
          <w:cantSplit/>
          <w:trHeight w:val="1360"/>
        </w:trPr>
        <w:tc>
          <w:tcPr>
            <w:tcW w:w="1709" w:type="dxa"/>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988" w:type="dxa"/>
            <w:gridSpan w:val="2"/>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площадь жилых помещений, кв. м</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индиви-дуальных жилых домов, ед.</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многоквартирных жилых домов, ед.</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число прожива-ющих, всего, чел. </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общая площадь жилых помещений, кв. м </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индивидульных жилых домов, ед.</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многоквартирных жилых домов, ед.</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число прожива-ющих, всего, чел.</w:t>
            </w:r>
          </w:p>
        </w:tc>
      </w:tr>
      <w:tr w:rsidR="007942F3" w:rsidRPr="007942F3" w:rsidTr="00CA45D4">
        <w:trPr>
          <w:cantSplit/>
          <w:trHeight w:val="256"/>
        </w:trPr>
        <w:tc>
          <w:tcPr>
            <w:tcW w:w="1709"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88" w:type="dxa"/>
            <w:gridSpan w:val="2"/>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987"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r>
      <w:tr w:rsidR="007942F3" w:rsidRPr="007942F3" w:rsidTr="00CA45D4">
        <w:trPr>
          <w:cantSplit/>
          <w:trHeight w:val="256"/>
        </w:trPr>
        <w:tc>
          <w:tcPr>
            <w:tcW w:w="170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988"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800</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284"/>
        </w:trPr>
        <w:tc>
          <w:tcPr>
            <w:tcW w:w="9606" w:type="dxa"/>
            <w:gridSpan w:val="10"/>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 ч. по населенным пунктам</w:t>
            </w: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 Новая Чигла</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700</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Введенский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Маклика</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Вознесеновка</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Георгиевский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Воскресенский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Покровский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Михайловский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п.Новоникольский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Коломенский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Первомайский</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lastRenderedPageBreak/>
              <w:t>п. Шишлянников</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cantSplit/>
          <w:trHeight w:val="284"/>
        </w:trPr>
        <w:tc>
          <w:tcPr>
            <w:tcW w:w="180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Леоновка</w:t>
            </w:r>
          </w:p>
        </w:tc>
        <w:tc>
          <w:tcPr>
            <w:tcW w:w="88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98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Техническое состояние жилого фонда Новочигольского сельского поселения можно оценить как удовлетворительное, так как площадь жилого фонда, находящегося в ветхом состоянии составляет менее 1% от общей площади жилого фонда. Жилищный фонд, находящиеся в аварийном состоянии, на территории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 демографическим расчётам численность населения на расчётный срок увеличится до </w:t>
      </w:r>
      <w:r w:rsidRPr="007942F3">
        <w:rPr>
          <w:rFonts w:ascii="Times New Roman" w:hAnsi="Times New Roman" w:cs="Times New Roman"/>
          <w:sz w:val="24"/>
          <w:szCs w:val="24"/>
          <w:lang w:eastAsia="ru-RU"/>
        </w:rPr>
        <w:t xml:space="preserve">3195 </w:t>
      </w:r>
      <w:r w:rsidRPr="007942F3">
        <w:rPr>
          <w:rFonts w:ascii="Times New Roman" w:hAnsi="Times New Roman" w:cs="Times New Roman"/>
          <w:sz w:val="24"/>
          <w:szCs w:val="24"/>
        </w:rPr>
        <w:t>человек. Необходимо развитие жилого фонда для обеспечения жильём будущего населения. Строительство планируется вести на свободных территориях в населённых пунктах.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Помимо этого, необходимо учесть национальные проекты, направленные на поддержку молодым семьям, малоимущим гражданам, инвалидам ВОВ и многодетным семьям. В этой связи, в населенных пунктах необходимо зарезервировать территорию для развития жилищного строительства и для реализации программ, направленных на помощь нуждающимся гражданам.</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результате анализа состояния жилищного фонда сельского поселения выявлены следующие проблемы: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1. Требуется оказание содействия для строительства жилого фонда для обеспечения жильем ветеранов, инвалидов, молодых специалистов, молодых семей, многодетных семей и иных категорий граждан.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Необходимо полностью обеспечить жителей водопроводом, газоснабжением, канализацией.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4" w:name="_Toc40350055"/>
      <w:r w:rsidRPr="007942F3">
        <w:rPr>
          <w:rFonts w:ascii="Times New Roman" w:hAnsi="Times New Roman" w:cs="Times New Roman"/>
          <w:sz w:val="24"/>
          <w:szCs w:val="24"/>
        </w:rPr>
        <w:t>1.10.5. Объекты массового отдыха жителей поселения, благоустройство и озеленение территории поселения</w:t>
      </w:r>
      <w:bookmarkEnd w:id="5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14 Федерального закона от 6 октября 2003 года № 131-ФЗ «Об общих принципах организации местного самоуправления в Российской Федерации» к вопросам местного значения поселения относятся: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осуществление мероприятий по обеспечению безопасности людей на водных объектах, охране их жизни и здоровья;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Массовый отдых жителей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Новочигольском сельском поселении, являются следующие: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купальный период с температурами массового купания 20-220С продолжается в среднем 80-90 дней;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наличие лесных массивов естественного и искусственного происхождения;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хорошая транспортная доступность.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лимитирующими факторами развития рекреации в поселение являются следующие: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овражно-балочного рельефа;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процесс заболачивания пойменных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bookmarkStart w:id="55" w:name="_PictureBullets"/>
      <w:bookmarkEnd w:id="55"/>
      <w:r w:rsidRPr="007942F3">
        <w:rPr>
          <w:rFonts w:ascii="Times New Roman" w:hAnsi="Times New Roman" w:cs="Times New Roman"/>
          <w:sz w:val="24"/>
          <w:szCs w:val="24"/>
        </w:rPr>
        <w:t xml:space="preserve">Согласно </w:t>
      </w:r>
      <w:r w:rsidRPr="007942F3">
        <w:rPr>
          <w:rFonts w:ascii="Times New Roman" w:hAnsi="Times New Roman" w:cs="Times New Roman"/>
          <w:sz w:val="24"/>
          <w:szCs w:val="24"/>
          <w:lang w:eastAsia="ru-RU"/>
        </w:rPr>
        <w:t>СП 42.13330.2016</w:t>
      </w:r>
      <w:r w:rsidRPr="007942F3">
        <w:rPr>
          <w:rFonts w:ascii="Times New Roman" w:hAnsi="Times New Roman" w:cs="Times New Roman"/>
          <w:sz w:val="24"/>
          <w:szCs w:val="24"/>
        </w:rPr>
        <w:t xml:space="preserve"> «Градостроительство. Планировка и застройка городских и сельских поселений»: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Размеры территорий зон отдыха следует принимать из расчета 500-1000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Размеры территорий пляжей, размещаемых в зонах отдыха, следует принимать, м2 на одного посетителя, не менее 8 м2 для речных и озёрных пляжей.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м2 на одного посетителя.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Расчёт площади пляжа для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Численность населения на 01.01.2019 г. составляет – 3184 человек;</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Коэффициент для расчёта единовременных посетителей на пляже – 0,2;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Размер пляжа – 8 м2 на одного посетителя.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3184 х 0,2 х 8 = 5095 м2.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Таким образом, общая нормативная площадь пляжей для Новочигольского сельского поселения составляет 5095 м2</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Благоустройство и озеленение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Территория Новочигольского сельского поселения достаточно хорошо озеленена за счет лесных массивов, древесно-кустарниковых насаждений на землях сельскохозяйственного назначения и на территории населенных пунктов в зоне сельскохозяйственного использования. В северо-восточной части Новочигольского сельского поселения имеются лесные массивы, относящиеся к землям лесного фонда. Помимо этого, населенные пункты озеленены за счет приусадебных участков.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w:t>
      </w:r>
      <w:r w:rsidRPr="007942F3">
        <w:rPr>
          <w:rFonts w:ascii="Times New Roman" w:hAnsi="Times New Roman" w:cs="Times New Roman"/>
          <w:sz w:val="24"/>
          <w:szCs w:val="24"/>
        </w:rPr>
        <w:lastRenderedPageBreak/>
        <w:t xml:space="preserve">Воронежской области», площадь озелененных территорий в сельских поселениях должна составлять 12 кв. м на человека.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расположены следующие озелененные участки общего 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парк площадью 1,28 га, расположенный в центральной части с. Новая Чигла по ул. Ленинская, В парке размещается братская могила времен гражданской войны;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скверы общей площадью 10,38 га в с. Новая Чигла по ул. Ленинская и по ул. Октябрьская;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скверы общей площадью 7 га в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сегодняшний день существует необходимость в организации зон рекреации. Помимо этого, необходимо проведение мероприятий по комплексному озеленению главных улиц населённых пунктов и организации прогулочных пешеходных маршрутов.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Характерной чертой сельского поселения является наличие р. Битюг, второй по водообильности левый приток Дона в пределах Воронежской области, р. Чигла  протяженностью 75 км, шириной до 17 м и  глубиной 1м, оз. Вязкое, оз. Ольховатое, оз. Белое,  каскады прудов и ручьи, территории, занятые камышевой растительностью, ручьев  и каскадов прудов, что создает предпосылки для развития экологического, познавательного, активного оздоровительного туризма. Территория с устойчивым снежным покровом в зимнее время делает возможным организацию круглогодичного действия. </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настоящее время вдоль берегов р. Чигла на территории с. Новая Чигла, а также вдоль на берегах прудов в с. Никольское сложились стихийные площадки массового отдыха, которые требуют обязательного благоустройства.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населённых пунктов Новочигольского сельского поселения существует необходимость в устройстве мест отдыха жителей, а именно -  благоустроенных парков и скверов.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проведение мероприятий по комплексному озеленению населённых пунктов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Существует необходимость в благоустройстве и озеленении центральных улиц населённых пунктов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Имеется необходимость в благоустройстве стихийно сложившихся пляжей и устройстве на их территориях рекреационных зон сезонного использования.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6" w:name="_Toc40350056"/>
      <w:r w:rsidRPr="007942F3">
        <w:rPr>
          <w:rFonts w:ascii="Times New Roman" w:hAnsi="Times New Roman" w:cs="Times New Roman"/>
          <w:sz w:val="24"/>
          <w:szCs w:val="24"/>
        </w:rPr>
        <w:t>1.10.6. Объекты специального назначения. Обеспечение территории сельского поселения местами сбора мусора бытовых отходов и местами захоронения</w:t>
      </w:r>
      <w:bookmarkEnd w:id="56"/>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сбора и вывоза бытовых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Согласно ст. 14 Федерального закона №131-ФЗ от 06.10.2003 г. к вопросам местного значения поселения относится: </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 xml:space="preserve">участие в организации деятельности по сбору (в том числе раздельному сбору) и транспортированию твердых коммунальных отходов; </w:t>
      </w:r>
    </w:p>
    <w:p w:rsidR="007942F3" w:rsidRPr="007942F3" w:rsidRDefault="007942F3" w:rsidP="007942F3">
      <w:pPr>
        <w:spacing w:after="0" w:line="240" w:lineRule="auto"/>
        <w:ind w:firstLine="709"/>
        <w:jc w:val="both"/>
        <w:rPr>
          <w:rFonts w:ascii="Times New Roman" w:hAnsi="Times New Roman" w:cs="Times New Roman"/>
          <w:sz w:val="24"/>
          <w:szCs w:val="24"/>
          <w:lang w:bidi="en-US"/>
        </w:rPr>
      </w:pPr>
      <w:r w:rsidRPr="007942F3">
        <w:rPr>
          <w:rFonts w:ascii="Times New Roman" w:hAnsi="Times New Roman" w:cs="Times New Roman"/>
          <w:sz w:val="24"/>
          <w:szCs w:val="24"/>
          <w:lang w:bidi="en-US"/>
        </w:rPr>
        <w:t>организация ритуальных услуг и содержание мест захоронения.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сбора и вывоза бытовых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поселения осуществляется планово-регулярный сбор и вывоз ТКО с территорий домовладений населенных пунктов и с площадок по сбору и вывозу твердых </w:t>
      </w:r>
      <w:r w:rsidRPr="007942F3">
        <w:rPr>
          <w:rFonts w:ascii="Times New Roman" w:hAnsi="Times New Roman" w:cs="Times New Roman"/>
          <w:sz w:val="24"/>
          <w:szCs w:val="24"/>
        </w:rPr>
        <w:lastRenderedPageBreak/>
        <w:t>коммунальных отходов, расположенных на территории населенных пунктов: с. Никольское, п. Вознесеновка, а также к востоку от с. Новая Чигла, с дальнейшим вывозом на полигон ТКО.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информации, предоставленной администрацией Новочигольского сельского поселения, ТКО вывозятся на Таловский полигон ТКО, расположенный на территории Вознесенского сельского поселения. Вывоз отходов осуществляется ООО «Вега».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захоронения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сельского поселения расположено 10 действующих кладбищ, а также 1 закрытое кладбище в п. Коломенский.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Перечень кладбищ, находящихся на территории Новочигольского сельского поселения</w:t>
      </w:r>
    </w:p>
    <w:tbl>
      <w:tblPr>
        <w:tblW w:w="9498"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3402"/>
        <w:gridCol w:w="2127"/>
        <w:gridCol w:w="3402"/>
      </w:tblGrid>
      <w:tr w:rsidR="007942F3" w:rsidRPr="007942F3" w:rsidTr="00CA45D4">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340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Населённый пункт</w:t>
            </w:r>
          </w:p>
        </w:tc>
        <w:tc>
          <w:tcPr>
            <w:tcW w:w="212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Площадь, га</w:t>
            </w:r>
          </w:p>
        </w:tc>
        <w:tc>
          <w:tcPr>
            <w:tcW w:w="340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закрытое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1,06</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2,66</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2,68</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Вознесеновка</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0,34</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0,25</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0,28</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0,34</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0,40</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1,56</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0,24</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Действующее</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0,23</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Закрытое</w:t>
            </w:r>
          </w:p>
        </w:tc>
      </w:tr>
      <w:tr w:rsidR="007942F3" w:rsidRPr="007942F3" w:rsidTr="00CA45D4">
        <w:tc>
          <w:tcPr>
            <w:tcW w:w="3969"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212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9,81</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РНГП минимально допустимый уровень обеспеченности кладбищами составляет – 0,24 га на 1000 чел. Для существующей численности населения необходима площадь 0,93 га. Так как данные о заполненности кладбищ отсутствует, оценить уровень обеспеченности жителей Новочигольского сельского поселения местами захоронений не представляется возможным.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условии увеличения численности населения на территории поселения необходимо рассмотреть вопрос о формировании земельного участка для размещения нового кладбища.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вывоза биологических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расположены три ликвидированных скотомогильника: к северу и к юго-западу от с. Новая Чигла, к юго-востоку от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 настоящее время вывоз трупов животных осуществляется за пределы поселения. Администрацией Новочигольского сельского поселения предоставлена информация о том, что заключен договор на оказание услуг на сбор, утилизацию и уничтожение биологических отходов с ООО «Ветсанутильзавод «Гремяченский». Таким образом решен вопрос с вывозом биологических отходов с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ОБЩИЙ ВЫВОД: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Новочигольского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результате проведенного анализа было выявлено, что Новочигольское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Кроме того, Новочигольское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железная дорога, территориальные ресурсы, близость с административным центром муниципального района).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Наибольшую ценность поселения составляют земельные ресурсы. При рассмотрении их в целом видно, что в основном они представлены черноземами обыкновенными и выщелоченными, что положительно влияет на развитие сельского хозяйства.</w:t>
      </w: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7" w:name="_Toc40350057"/>
      <w:r w:rsidRPr="007942F3">
        <w:rPr>
          <w:rFonts w:ascii="Times New Roman" w:hAnsi="Times New Roman" w:cs="Times New Roman"/>
          <w:sz w:val="24"/>
          <w:szCs w:val="24"/>
        </w:rPr>
        <w:lastRenderedPageBreak/>
        <w:t>2.ПЕРЕЧЕНЬ МЕРОПРИЯТИЙ ПО ТЕРРИТОРИАЛЬНОМУ ПЛАНИРОВАНИЮ, ОБОСНОВАНИЕ ПРЕДЛОЖЕНИЙ ПО ТЕРРИТОРИАЛЬНОМУ ПЛАНИРОВАНИЮ, ЭТАПЫ ИХ РЕАЛИЗАЦИИ</w:t>
      </w:r>
      <w:bookmarkEnd w:id="5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Новочигольского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Новочигольского сельского поселения. Структура настоящего раздела соответствует структуре раздела 2 тома I «Перечень мероприятий по территориальному планированию и указания на последовательность их выполнения».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от 06.10.2003 года № 131-ФЗ «Об общих принципах организации местного самоуправления в Российской Федерации» непосредственно к вопросам местного значения поселения относятся предложения по размещению на территории Новочигольского сельского поселения объектов капитального строительства местного значения, включающие в себя следующие подразделы: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инженерной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транспортной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жилой социальной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связи, торговли, общественного питания, бытового обслуживания, жилищно-коммунального хозяйства.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библиотечного обслуживания, культуры, народного художественного творчества, музеями поселений, объектами физкультуры и 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объектами массового отдыха жителей поселения, благоустройства и озеленения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местами сбора бытовых отходов и кладбищами.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обеспечению территории поселения местами захоронения.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настоящего тома. 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8" w:name="_Toc40350058"/>
      <w:r w:rsidRPr="007942F3">
        <w:rPr>
          <w:rFonts w:ascii="Times New Roman" w:hAnsi="Times New Roman" w:cs="Times New Roman"/>
          <w:sz w:val="24"/>
          <w:szCs w:val="24"/>
        </w:rPr>
        <w:t>2.1. Базовый прогноз численности населения Новочигольского сельского поселения</w:t>
      </w:r>
      <w:bookmarkEnd w:id="58"/>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w:t>
      </w:r>
      <w:r w:rsidRPr="007942F3">
        <w:rPr>
          <w:rFonts w:ascii="Times New Roman" w:hAnsi="Times New Roman" w:cs="Times New Roman"/>
          <w:sz w:val="24"/>
          <w:szCs w:val="24"/>
        </w:rPr>
        <w:lastRenderedPageBreak/>
        <w:t xml:space="preserve">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обеспеченность, трудовыми ресурсами, дальнейшие перспективы воспроизводства.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Расчеты основных показателей демографического развития Новочигольского сельского 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сельского поселения, миграционная привлекательность, а также общенациональная и областная политика в сфере демографии.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В соответствии с Распоряжением Правительства РФ от 02.02.2015 №151-р (ред. от 13.01.2017) «Об утверждении Стратегии устойчивого развития сельских территорий Российской Федерации на период до 2030 года» </w:t>
      </w:r>
      <w:r w:rsidRPr="007942F3">
        <w:rPr>
          <w:rFonts w:ascii="Times New Roman" w:hAnsi="Times New Roman" w:cs="Times New Roman"/>
          <w:sz w:val="24"/>
          <w:szCs w:val="24"/>
          <w:lang w:eastAsia="ru-RU"/>
        </w:rPr>
        <w:t>приоритетным направления государственной политики в области устойчивого развития сельских территорий на период до 2030 года является улучшение демографической ситуации.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 Постановлением Правительства Воронежской области от 16.12.2010 года №1097 разработана и утверждена «Концепция демографической политики Воронежской области на период до 2025 года».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вышеуказанным планом мероприятий по улучшению демографической ситуации в Воронежской области Постановлением Правительства Воронежской области от 31.12.2013 года №1187 (в ред. пост. Правительства ВО от 20.03.2020 №246), утверждена государственная программа Воронежской области «Социальная поддержка граждан», целью которой является создание условий для роста благосостояния граждан-получателей мер социальной поддержки, а также повышение доступности социального обслуживания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улучшение здоровья населения области, повышение продолжительности жизни, снижение смертности направлены ОЦП: «Развитие здравоохранения» (утверждена постановлением Правительства Воронежской области от 31.12.2013 №1189)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улучшение жилищных условий населения области направлены ОЦП: «Обеспечение доступным и комфортным жильем населения Воронежской области» (утверждена постановлением Правительства Воронежской области от 29.10.2015 № 834)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повышение качества жизни направлены программы: «Доступная среда» (утверждена постановлением Правительства Воронежской области от 31.12.2013 №1194), и другие.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Задачи повышения занятости населения решаются в рамках ОЦП: «Содействие занятости населения» (утверждена постановлением Правительства Воронежской области от 31.12.2013 №1201), «Экономическое развитие и инновационная экономика» (утверждена постановлением Правительства Воронежской области от 31.12.2013 №1190).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w:t>
      </w:r>
      <w:r w:rsidRPr="007942F3">
        <w:rPr>
          <w:rFonts w:ascii="Times New Roman" w:hAnsi="Times New Roman" w:cs="Times New Roman"/>
          <w:sz w:val="24"/>
          <w:szCs w:val="24"/>
        </w:rPr>
        <w:lastRenderedPageBreak/>
        <w:t>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пессимистическому;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вероятному;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оптимистическому.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Варианты прогноза численности поселения, тыс.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338"/>
        <w:gridCol w:w="2338"/>
        <w:gridCol w:w="2508"/>
      </w:tblGrid>
      <w:tr w:rsidR="007942F3" w:rsidRPr="007942F3" w:rsidTr="00CA45D4">
        <w:tc>
          <w:tcPr>
            <w:tcW w:w="227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Сценарий</w:t>
            </w:r>
          </w:p>
        </w:tc>
        <w:tc>
          <w:tcPr>
            <w:tcW w:w="233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2018</w:t>
            </w:r>
          </w:p>
        </w:tc>
        <w:tc>
          <w:tcPr>
            <w:tcW w:w="233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2030</w:t>
            </w:r>
          </w:p>
        </w:tc>
        <w:tc>
          <w:tcPr>
            <w:tcW w:w="250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2040</w:t>
            </w:r>
          </w:p>
        </w:tc>
      </w:tr>
      <w:tr w:rsidR="007942F3" w:rsidRPr="007942F3" w:rsidTr="00CA45D4">
        <w:trPr>
          <w:trHeight w:val="450"/>
        </w:trPr>
        <w:tc>
          <w:tcPr>
            <w:tcW w:w="227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Пессимистический</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3159</w:t>
            </w:r>
          </w:p>
        </w:tc>
        <w:tc>
          <w:tcPr>
            <w:tcW w:w="25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3109</w:t>
            </w:r>
          </w:p>
        </w:tc>
      </w:tr>
      <w:tr w:rsidR="007942F3" w:rsidRPr="007942F3" w:rsidTr="00CA45D4">
        <w:tc>
          <w:tcPr>
            <w:tcW w:w="227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Базовый</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3190</w:t>
            </w:r>
          </w:p>
        </w:tc>
        <w:tc>
          <w:tcPr>
            <w:tcW w:w="2508"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3195</w:t>
            </w:r>
          </w:p>
        </w:tc>
      </w:tr>
      <w:tr w:rsidR="007942F3" w:rsidRPr="007942F3" w:rsidTr="00CA45D4">
        <w:trPr>
          <w:trHeight w:val="461"/>
        </w:trPr>
        <w:tc>
          <w:tcPr>
            <w:tcW w:w="227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Оптимистический</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233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3244</w:t>
            </w:r>
          </w:p>
        </w:tc>
        <w:tc>
          <w:tcPr>
            <w:tcW w:w="2508"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3294</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Пессимистический прогноз развития поселения. К 2030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2030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Новочигольском СП при данном сценарии останется на крайне высоком уровне.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Вероятный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 т.д. Помимо этого, необходимым условием данного варианта развития является оживление экономики сельского поселения и выход из депрессивного состояния.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Основные показатели воспроизводства населения при данном сценарии развития несколько улучшатся в сравнении с пессимистическим вариантом.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w:t>
      </w:r>
      <w:r w:rsidRPr="007942F3">
        <w:rPr>
          <w:rFonts w:ascii="Times New Roman" w:hAnsi="Times New Roman" w:cs="Times New Roman"/>
          <w:sz w:val="24"/>
          <w:szCs w:val="24"/>
        </w:rPr>
        <w:lastRenderedPageBreak/>
        <w:t xml:space="preserve">рождаемости, системой мероприятий по изменению образа жизни населения, созданию условий для привлечения внешних мигрантов.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Новочигольского СП на расчетную перспективу.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прироста населения 0,157 ‰ в год.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 данным прогнозом численность населения Новочигольском сельского поселения в 2040 году составит 3195 человек.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59" w:name="_Toc40350059"/>
      <w:r w:rsidRPr="007942F3">
        <w:rPr>
          <w:rFonts w:ascii="Times New Roman" w:hAnsi="Times New Roman" w:cs="Times New Roman"/>
          <w:sz w:val="24"/>
          <w:szCs w:val="24"/>
        </w:rPr>
        <w:t>2.2. Предложения по оптимизации административно-территориального устройства Новочигольского сельского поселения.</w:t>
      </w:r>
      <w:bookmarkEnd w:id="5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федерального и областного законодательства.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Законом Воронежской области от 30 ноября 2015 года №163-ОЗ, были преобразованы, путём их объединения Вознесеновское, Никольское и Новочигольское сельские поселения — в Новочигольское сельское поселение с административным центром в селе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и статус Новочигольского сельского поселения установлены законом Воронежской области от 02.12.2004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Общая площадь территории сельского поселения в границах, установленных Законом Воронежской области от 02.12.2004 №88-ОЗ </w:t>
      </w:r>
      <w:r w:rsidRPr="007942F3">
        <w:rPr>
          <w:rFonts w:ascii="Times New Roman" w:hAnsi="Times New Roman" w:cs="Times New Roman"/>
          <w:sz w:val="24"/>
          <w:szCs w:val="24"/>
          <w:lang w:bidi="en-US"/>
        </w:rPr>
        <w:t>(ред. от 04</w:t>
      </w:r>
      <w:r w:rsidRPr="007942F3">
        <w:rPr>
          <w:rFonts w:ascii="Times New Roman" w:hAnsi="Times New Roman" w:cs="Times New Roman"/>
          <w:sz w:val="24"/>
          <w:szCs w:val="24"/>
        </w:rPr>
        <w:t>.12.2019</w:t>
      </w:r>
      <w:r w:rsidRPr="007942F3">
        <w:rPr>
          <w:rFonts w:ascii="Times New Roman" w:hAnsi="Times New Roman" w:cs="Times New Roman"/>
          <w:sz w:val="24"/>
          <w:szCs w:val="24"/>
          <w:lang w:bidi="en-US"/>
        </w:rPr>
        <w:t>)</w:t>
      </w:r>
      <w:r w:rsidRPr="007942F3">
        <w:rPr>
          <w:rFonts w:ascii="Times New Roman" w:hAnsi="Times New Roman" w:cs="Times New Roman"/>
          <w:sz w:val="24"/>
          <w:szCs w:val="24"/>
        </w:rPr>
        <w:t xml:space="preserve"> составляет 30518,29 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Генеральным планом не предусматривается изменение границ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Границы населенных пунктов объединенного Новочигольского сельского поселения: </w:t>
      </w:r>
      <w:r w:rsidRPr="007942F3">
        <w:rPr>
          <w:rFonts w:ascii="Times New Roman" w:hAnsi="Times New Roman" w:cs="Times New Roman"/>
          <w:sz w:val="24"/>
          <w:szCs w:val="24"/>
          <w:lang w:eastAsia="ru-RU"/>
        </w:rPr>
        <w:t>села Новая Чигла, посёлка Введенский, посёлка Маклика, села Никольское, поселка Вознесеновка, поселка Воскресенский, поселка Георгиевский, поселка Коломенский, поселка Леоновка, поселка Михайловский, поселка Новоникольский, поселка Первомайский, поселка Покровский, поселка Шишлянников</w:t>
      </w:r>
      <w:r w:rsidRPr="007942F3">
        <w:rPr>
          <w:rFonts w:ascii="Times New Roman" w:hAnsi="Times New Roman" w:cs="Times New Roman"/>
          <w:sz w:val="24"/>
          <w:szCs w:val="24"/>
        </w:rPr>
        <w:t xml:space="preserve"> не установлены, графическое и координатное описание в генеральных планах отдельных поселений отсутствовало.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рамках настоящего проекта проведены землеустроительные работы по установлению и уточнению границ населенных пунктов Новочигольского сельского поселения относительно сведений ЕГРН.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ходе работ определены границы и площадь населенных пунктов, а именно: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Новая Чигла – 1605,93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Введенский – 28,77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Маклика – 86,43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с. Никольское – 416,19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Вознесеновка – 242,27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Воскресенский – 106,74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 xml:space="preserve">п. Георгиевский – 38,49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Коломенский – 65,41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Леоновка – 2,13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Михайловский – 9,32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Новоникольский – 90,79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Первомайский – 34,47 га,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 Покровский – 44,84 га,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п. Шишлянников – 15,22 га</w:t>
      </w:r>
      <w:r w:rsidRPr="007942F3">
        <w:rPr>
          <w:rFonts w:ascii="Times New Roman" w:hAnsi="Times New Roman" w:cs="Times New Roman"/>
          <w:sz w:val="24"/>
          <w:szCs w:val="24"/>
        </w:rPr>
        <w:t>.</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составе генерального плана разработано приложение к тому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«Сведения о границах населенных пунктов села Новая Чигла, поселка Введенский, поселка Маклика, поселка Вознесеновка, поселка Воскресенский, поселка Георгиевский, поселка Коломенский, поселка Леоновка, поселка Михайловский, поселка Новоникольский, поселка Первомайский, поселка Покровский, поселка Шишлянников, села Никольское (графическое описание местоположения границ населенных пунктов, перечень координат характерных точек границ населенных пунктов)».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мероприятий по территориальному планированию в части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административно-территориального устройства и этапы их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551"/>
        <w:gridCol w:w="2460"/>
      </w:tblGrid>
      <w:tr w:rsidR="007942F3" w:rsidRPr="007942F3" w:rsidTr="00CA45D4">
        <w:trPr>
          <w:trHeight w:val="555"/>
        </w:trPr>
        <w:tc>
          <w:tcPr>
            <w:tcW w:w="560"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666"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мероприятия</w:t>
            </w:r>
          </w:p>
        </w:tc>
        <w:tc>
          <w:tcPr>
            <w:tcW w:w="2487"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Этапы выполнения</w:t>
            </w:r>
          </w:p>
        </w:tc>
      </w:tr>
      <w:tr w:rsidR="007942F3" w:rsidRPr="007942F3" w:rsidTr="00CA45D4">
        <w:trPr>
          <w:trHeight w:val="290"/>
        </w:trPr>
        <w:tc>
          <w:tcPr>
            <w:tcW w:w="9713" w:type="dxa"/>
            <w:gridSpan w:val="3"/>
            <w:tcBorders>
              <w:top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находятся в ведении администрации сельского поселения</w:t>
            </w:r>
          </w:p>
        </w:tc>
      </w:tr>
      <w:tr w:rsidR="007942F3" w:rsidRPr="007942F3" w:rsidTr="00CA45D4">
        <w:trPr>
          <w:trHeight w:val="720"/>
        </w:trPr>
        <w:tc>
          <w:tcPr>
            <w:tcW w:w="560" w:type="dxa"/>
            <w:tcBorders>
              <w:top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666" w:type="dxa"/>
            <w:tcBorders>
              <w:top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Проведение комплекса мероприятий по внесению сведений о границах населенных пунктов в ЕГРН.</w:t>
            </w:r>
          </w:p>
        </w:tc>
        <w:tc>
          <w:tcPr>
            <w:tcW w:w="2487" w:type="dxa"/>
            <w:tcBorders>
              <w:top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c>
          <w:tcPr>
            <w:tcW w:w="56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666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Проведение мероприятий по инструментальному закреплению границ населенных пунктов в соответствии с отображением на схеме Генерального плана.</w:t>
            </w:r>
          </w:p>
        </w:tc>
        <w:tc>
          <w:tcPr>
            <w:tcW w:w="2487"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503"/>
        </w:trPr>
        <w:tc>
          <w:tcPr>
            <w:tcW w:w="56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66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Проведение необходимых мероприятий по уточнению площадей земель различных категорий на территории Новочигольского сельского поселения и внесении соответствующих изменения в учётную документацию.</w:t>
            </w:r>
          </w:p>
        </w:tc>
        <w:tc>
          <w:tcPr>
            <w:tcW w:w="2487" w:type="dxa"/>
            <w:vAlign w:val="center"/>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0" w:name="_Toc40350060"/>
      <w:r w:rsidRPr="007942F3">
        <w:rPr>
          <w:rFonts w:ascii="Times New Roman" w:hAnsi="Times New Roman" w:cs="Times New Roman"/>
          <w:sz w:val="24"/>
          <w:szCs w:val="24"/>
        </w:rPr>
        <w:t>2.3. Предложения по совершенствованию и развитию планировочной структуры, функциональное и градостроительное зонирование</w:t>
      </w:r>
      <w:bookmarkEnd w:id="60"/>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 целью разработки проектных решений по территориальному планированию проведены анализ планировочной структуры и функциональное зонирование территории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w:t>
      </w:r>
      <w:r w:rsidRPr="007942F3">
        <w:rPr>
          <w:rFonts w:ascii="Times New Roman" w:hAnsi="Times New Roman" w:cs="Times New Roman"/>
          <w:sz w:val="24"/>
          <w:szCs w:val="24"/>
        </w:rPr>
        <w:lastRenderedPageBreak/>
        <w:t>реализации полномочий органов местного самоуправления в направлении дальнейшего развития территории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1" w:name="_Toc40350061"/>
      <w:r w:rsidRPr="007942F3">
        <w:rPr>
          <w:rFonts w:ascii="Times New Roman" w:hAnsi="Times New Roman" w:cs="Times New Roman"/>
          <w:sz w:val="24"/>
          <w:szCs w:val="24"/>
        </w:rPr>
        <w:t>2.3.1. Функциональное зонирование</w:t>
      </w:r>
      <w:bookmarkEnd w:id="6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Генеральном плане выделены следующие виды функциональных зон: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Жилые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жилых зон предусмотрено на свободных от застройки территориях в границах следующих населенных пунктов Новочигольского сельского поселения: п. Вознесеновка, 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2. Общественно-деловые зоны.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общественно-деловых зон планируется в с. Новая Чигла, в с. Никольское, п. Вознесеновка на свободных от застройки территориях в существующих границах населенных пунктов.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Производственные зоны и зоны сельскохозяйственных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населенных пунктов не предусматривается развитие новых производственных зон. Предлагается реконструкция и рекультивация территорий недействующих сельскохозяйственных предприятий и производственных объектов, с целью возможного последующего использования для производственных целей при условии соблюдения требований санитарного законодательства.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4. Зоны инженерной и транспортной инфраструктуры.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объектов транспортной и инженерной инфраструктуры отображено в графических материалах проекта Генерального плана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5. Рекреационные зоны.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рекреационных зон на территории населенных пунктов и на территории Новочигольского сельского поселения не планируется.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перспективу планируется благоустройство стихийно сложившихся пляжей на территории населенных пунктов: с. Новая Чигла, с. Никольское, а также благоустройство сквера в с. Никольское в существующих границах рекреационных зон.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6. Зоны сельскохозяйственного использования.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зоны сельскохозяйственного использования на территории населенного пункта не предполагается.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7. Зоны специального назначения.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Земельные участки в составе зон специального назначения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Зоны специального назначения на территории поселения представлены десятью действующими кладбищами и одним недействующим кладбищем в районе поселка Коломенский, а также тремя ликвидированными скотомогильниками: к северу и к юго-западу от с. Новая Чигла, к юго-востоку от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зон специального назначения не планируется.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574"/>
        <w:gridCol w:w="50"/>
        <w:gridCol w:w="6866"/>
        <w:gridCol w:w="1521"/>
      </w:tblGrid>
      <w:tr w:rsidR="007942F3" w:rsidRPr="007942F3" w:rsidTr="00CA45D4">
        <w:trPr>
          <w:trHeight w:val="576"/>
        </w:trPr>
        <w:tc>
          <w:tcPr>
            <w:tcW w:w="560"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7629" w:type="dxa"/>
            <w:gridSpan w:val="3"/>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Наименование мероприятия </w:t>
            </w:r>
          </w:p>
        </w:tc>
        <w:tc>
          <w:tcPr>
            <w:tcW w:w="1525"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188"/>
        </w:trPr>
        <w:tc>
          <w:tcPr>
            <w:tcW w:w="9714" w:type="dxa"/>
            <w:gridSpan w:val="5"/>
            <w:tcBorders>
              <w:top w:val="single" w:sz="4" w:space="0" w:color="auto"/>
              <w:bottom w:val="single" w:sz="4" w:space="0" w:color="auto"/>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по усовершенствованию и развитию планировочной структуры 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градостроительному зонированию</w:t>
            </w:r>
          </w:p>
        </w:tc>
      </w:tr>
      <w:tr w:rsidR="007942F3" w:rsidRPr="007942F3" w:rsidTr="00CA45D4">
        <w:tc>
          <w:tcPr>
            <w:tcW w:w="56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7629" w:type="dxa"/>
            <w:gridSpan w:val="3"/>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Обеспечение подготовки документов градостроительного зонирования - правил землепользования и застройки Новочигольского сельского поселения в соответствии со ст.ст. 30-32 Градостроительного Кодекса РФ.</w:t>
            </w:r>
          </w:p>
        </w:tc>
        <w:tc>
          <w:tcPr>
            <w:tcW w:w="152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88"/>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7629" w:type="dxa"/>
            <w:gridSpan w:val="3"/>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Сохранение и развитие исторически сложившейся системы планировочных элементов населенных пунктов Новочигольского сельского поселения, обеспечение связности территорий внутри поселения.</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100"/>
        </w:trPr>
        <w:tc>
          <w:tcPr>
            <w:tcW w:w="9714" w:type="dxa"/>
            <w:gridSpan w:val="5"/>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по функциональному зонированию</w:t>
            </w:r>
          </w:p>
        </w:tc>
      </w:tr>
      <w:tr w:rsidR="007942F3" w:rsidRPr="007942F3" w:rsidTr="00CA45D4">
        <w:trPr>
          <w:trHeight w:val="100"/>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9154" w:type="dxa"/>
            <w:gridSpan w:val="4"/>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зоны индивидуальной жилой застройки</w:t>
            </w:r>
          </w:p>
        </w:tc>
      </w:tr>
      <w:tr w:rsidR="007942F3" w:rsidRPr="007942F3" w:rsidTr="00CA45D4">
        <w:trPr>
          <w:trHeight w:val="100"/>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627" w:type="dxa"/>
            <w:gridSpan w:val="2"/>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7002"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зон индивидуальной жилой застройки на 2</w:t>
            </w:r>
            <w:r w:rsidRPr="007942F3">
              <w:rPr>
                <w:rFonts w:ascii="Times New Roman" w:hAnsi="Times New Roman" w:cs="Times New Roman"/>
                <w:sz w:val="24"/>
                <w:szCs w:val="24"/>
                <w:lang w:eastAsia="ru-RU"/>
              </w:rPr>
              <w:t xml:space="preserve"> участках общей площадью 6 га в п. Вознесеновка по ул. Центральная и       ул. Луговая, а также на участке общей площадью 10,67 га в                    п. Новоникольский</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137"/>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9154" w:type="dxa"/>
            <w:gridSpan w:val="4"/>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общественно-деловой зоны</w:t>
            </w:r>
          </w:p>
        </w:tc>
      </w:tr>
      <w:tr w:rsidR="007942F3" w:rsidRPr="007942F3" w:rsidTr="00CA45D4">
        <w:trPr>
          <w:trHeight w:val="126"/>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627" w:type="dxa"/>
            <w:gridSpan w:val="2"/>
            <w:tcBorders>
              <w:top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w:t>
            </w:r>
          </w:p>
        </w:tc>
        <w:tc>
          <w:tcPr>
            <w:tcW w:w="7002" w:type="dxa"/>
            <w:tcBorders>
              <w:top w:val="single" w:sz="4" w:space="0" w:color="auto"/>
              <w:left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сложившихся общественных центров на территории населенных пунктов Новочигольского сельского поселения, а также формирование новых общественных центров в с. Новая Чигла, с. Никольское и п. Вознесеновка, включающих: объекты административно-делового, торгового, культурно-развлекательного, коммунально-бытового и иного назначения.</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125"/>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627" w:type="dxa"/>
            <w:gridSpan w:val="2"/>
            <w:tcBorders>
              <w:top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7002" w:type="dxa"/>
            <w:tcBorders>
              <w:top w:val="single" w:sz="4" w:space="0" w:color="auto"/>
              <w:left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существующих учреждений общественно-делового назначения, имеющих степень износа свыше 50% .</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-Расчётный срок</w:t>
            </w:r>
          </w:p>
        </w:tc>
      </w:tr>
      <w:tr w:rsidR="007942F3" w:rsidRPr="007942F3" w:rsidTr="00CA45D4">
        <w:trPr>
          <w:trHeight w:val="88"/>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9154" w:type="dxa"/>
            <w:gridSpan w:val="4"/>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рекреационных зон</w:t>
            </w:r>
          </w:p>
        </w:tc>
      </w:tr>
      <w:tr w:rsidR="007942F3" w:rsidRPr="007942F3" w:rsidTr="00CA45D4">
        <w:trPr>
          <w:trHeight w:val="308"/>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576" w:type="dxa"/>
            <w:tcBorders>
              <w:top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w:t>
            </w:r>
          </w:p>
        </w:tc>
        <w:tc>
          <w:tcPr>
            <w:tcW w:w="7053" w:type="dxa"/>
            <w:gridSpan w:val="2"/>
            <w:tcBorders>
              <w:top w:val="single" w:sz="4" w:space="0" w:color="auto"/>
              <w:left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Благоустройство сквера в центральной части с. Никольское по проспекту Революции.</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268"/>
        </w:trPr>
        <w:tc>
          <w:tcPr>
            <w:tcW w:w="560"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tc>
        <w:tc>
          <w:tcPr>
            <w:tcW w:w="576" w:type="dxa"/>
            <w:tcBorders>
              <w:top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5.2</w:t>
            </w:r>
          </w:p>
        </w:tc>
        <w:tc>
          <w:tcPr>
            <w:tcW w:w="7053" w:type="dxa"/>
            <w:gridSpan w:val="2"/>
            <w:tcBorders>
              <w:top w:val="single" w:sz="4" w:space="0" w:color="auto"/>
              <w:left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Благоустройство стихийно сложившихся пляжей на территории населенных пунктов: с. Новая Чигла, с. Никольское </w:t>
            </w:r>
          </w:p>
        </w:tc>
        <w:tc>
          <w:tcPr>
            <w:tcW w:w="1525"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-Расчётный срок</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val="en-US"/>
        </w:rPr>
      </w:pPr>
      <w:bookmarkStart w:id="62" w:name="_Toc40350062"/>
      <w:r w:rsidRPr="007942F3">
        <w:rPr>
          <w:rFonts w:ascii="Times New Roman" w:hAnsi="Times New Roman" w:cs="Times New Roman"/>
          <w:sz w:val="24"/>
          <w:szCs w:val="24"/>
        </w:rPr>
        <w:t>2.3.2. Архитектурно-планировочное освоение</w:t>
      </w:r>
      <w:bookmarkEnd w:id="62"/>
    </w:p>
    <w:p w:rsidR="007942F3" w:rsidRPr="007942F3" w:rsidRDefault="007942F3" w:rsidP="007942F3">
      <w:pPr>
        <w:spacing w:after="0" w:line="240" w:lineRule="auto"/>
        <w:ind w:firstLine="709"/>
        <w:jc w:val="both"/>
        <w:rPr>
          <w:rFonts w:ascii="Times New Roman" w:hAnsi="Times New Roman" w:cs="Times New Roman"/>
          <w:sz w:val="24"/>
          <w:szCs w:val="24"/>
          <w:lang w:val="en-US"/>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основу планировочного решения Генерального плана Новочигольского сельского поселения положена идея организации современных благоустроенных населенных пунктов на базе существующих и повышения эффективности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существующих территорий населенных пунктов, с учетом сложившихся транспортных связей, природно-ландшафтного окружения, состояния окружающей среды, категоризованных автомагистралей, планировочных ограничений и сложившихся тенденций развития сельских территорий.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Оптимальный выбор направления развития Новочигольского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ч. 4. ст.1 ГрК РФ к зонам с особыми условиями использования территории отнесены: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водоохранные зоны, зоны затопления, подтопления;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зоны санитарной охраны источников питьевого и хозяйственно-бытового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санитарно-защитные зоны;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охранные зоны объектов инженерной и транспортной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зоны охраны объектов культурного наследия (памятников истории и культуры) народов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защитные зоны объектов культурного наследия;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иные зоны, устанавливаемые законодательством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Проектом Генерального плана Новочигольского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(2030 г.), расчетный срок Генерального плана в 2040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Основной задачей пространственного развития на перспективу является формирование единого комплексного архитектурно-планировочного решения застройки населённых пунктов.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село Новая Чигла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Генеральным планом предусмотрено развитие общественно-деловой зоны с размещение объектов спортивного назначения на территории свободной от застройки по проезду Будённого.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центральной части населенного пункта на берегах реки Чигла планируется благоустройство стихийно сложившихся пляжей.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Введенский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Маклика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Генеральным планом предусмотрено развитие общественно-деловой зоны с размещение объектов спортивного назначения на территории свободной от застройки по ул. Ленинская.</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центральной части населенного пункта по проспекту Революции планируется благоустройство сквера. Также планируется благоустройство стихийно сложившихся пляжей на берегах водоемов.</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населённого пункта имеются свободные от застройки территории. Генеральным планом на перспективу предусмотрено развитие на данной территории жилой индивидуальной застройки.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Генеральным планом предусмотрено размещение объектов социально и культурно-бытовой сферы в существующих границах общественно-деловой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населённого пункта имеются свободные от застройки территории. Генеральным планом на перспективу предусмотрено развитие на данной территории жилой индивидуальной застройки.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Воскресенский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Георгиевский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Покровский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Михайловский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Первомайский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Шишлянников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Коломенский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 Леоновка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Осуществлять новое жилищное строительство в существующих границах населенного пункта не планируется. Функциональное зонирование определенно по фактическому использованию.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перспективу необходимо: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Сохранять общую масштабность существующих планировочных элементов сельских населенных пунктов, расположенных на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Обеспечить транспортную и планировочную связность территорий внутри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реконструкции и формировании застройки на территории общественных центров следует ориентироваться на переход от типового к авторскому адресному проектированию;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Увеличивать зоны жилой и общественно-деловой застройки за счет освоения имеющихся свободных территорий в границах населенных пунктов;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усовершенствованию и развитию планировочной структуры Новочигольского сельского поселения, функциональному и градостроительному зонированию отображены на «Карте функциональных зон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3" w:name="_Toc40350063"/>
      <w:r w:rsidRPr="007942F3">
        <w:rPr>
          <w:rFonts w:ascii="Times New Roman" w:hAnsi="Times New Roman" w:cs="Times New Roman"/>
          <w:sz w:val="24"/>
          <w:szCs w:val="24"/>
        </w:rPr>
        <w:t>2.4. Предложения по сохранению, использованию и популяризации объектов культурного наследия на территории Новочигольского сельского поселения</w:t>
      </w:r>
      <w:bookmarkEnd w:id="63"/>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Согласно ст. 14 ФЗ-131 к полномочиям органов местного самоуправления городского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w:t>
      </w:r>
      <w:r w:rsidRPr="007942F3">
        <w:rPr>
          <w:rFonts w:ascii="Times New Roman" w:hAnsi="Times New Roman" w:cs="Times New Roman"/>
          <w:sz w:val="24"/>
          <w:szCs w:val="24"/>
        </w:rPr>
        <w:lastRenderedPageBreak/>
        <w:t>Правительства Российской Федерации»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На территории Новочигольского сельского поселения имеются 29 объектов культурного наследия (</w:t>
      </w:r>
      <w:r w:rsidRPr="007942F3">
        <w:rPr>
          <w:rFonts w:ascii="Times New Roman" w:hAnsi="Times New Roman" w:cs="Times New Roman"/>
          <w:sz w:val="24"/>
          <w:szCs w:val="24"/>
          <w:lang w:eastAsia="ru-RU"/>
        </w:rPr>
        <w:t xml:space="preserve">памятники истории, архитектуры и археологии), </w:t>
      </w:r>
      <w:r w:rsidRPr="007942F3">
        <w:rPr>
          <w:rFonts w:ascii="Times New Roman" w:hAnsi="Times New Roman" w:cs="Times New Roman"/>
          <w:sz w:val="24"/>
          <w:szCs w:val="24"/>
        </w:rPr>
        <w:t>принятых на государственную охрану Постановлением администрации Воронежской области от 18.04.1994 г. № 510 (ред. От 24.11.2006 г. № «О мерах по сохранению историко-культурного наследия Воронежской области»</w:t>
      </w:r>
      <w:r w:rsidRPr="007942F3">
        <w:rPr>
          <w:rFonts w:ascii="Times New Roman" w:hAnsi="Times New Roman" w:cs="Times New Roman"/>
          <w:sz w:val="24"/>
          <w:szCs w:val="24"/>
          <w:lang w:eastAsia="ru-RU"/>
        </w:rPr>
        <w:t>, в том числе: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- 8 памятников истории и архитектуры,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eastAsia="ru-RU"/>
        </w:rPr>
        <w:t>- 21 объект археологического наследия</w:t>
      </w:r>
      <w:r w:rsidRPr="007942F3">
        <w:rPr>
          <w:rFonts w:ascii="Times New Roman" w:hAnsi="Times New Roman" w:cs="Times New Roman"/>
          <w:sz w:val="24"/>
          <w:szCs w:val="24"/>
        </w:rPr>
        <w:t>.</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Границы защитных зон 8 объектов культурного наследия регионального значения: утверждены и сведения о защитных зонах внесены в ЕГРН. В графических материалах генерального плана защитные зоны от объектов культурного наследия отображены в соответствии со сведениями, содержащимися в ЕГРН.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Границы территорий объектов культурного наследия, а также зоны охраны объектов культурного наследия в установленном порядке не утверждены.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Сведения об объектах культурного наследия, расположенных на территории Новочигольского сельского поселения, приведены в таблице   п.1.3. настоящего тома.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 отношении объектов историко-культурного наследия регионального значения, расположенных на территории поселения, предлагаются следующие мероприятия:</w:t>
      </w:r>
    </w:p>
    <w:tbl>
      <w:tblPr>
        <w:tblW w:w="993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55"/>
        <w:gridCol w:w="645"/>
        <w:gridCol w:w="6404"/>
        <w:gridCol w:w="2029"/>
      </w:tblGrid>
      <w:tr w:rsidR="007942F3" w:rsidRPr="007942F3" w:rsidTr="00CA45D4">
        <w:trPr>
          <w:trHeight w:val="253"/>
        </w:trPr>
        <w:tc>
          <w:tcPr>
            <w:tcW w:w="855" w:type="dxa"/>
            <w:shd w:val="clear" w:color="auto" w:fill="DAEEF3"/>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п/п</w:t>
            </w:r>
          </w:p>
        </w:tc>
        <w:tc>
          <w:tcPr>
            <w:tcW w:w="7049" w:type="dxa"/>
            <w:gridSpan w:val="2"/>
            <w:shd w:val="clear" w:color="auto" w:fill="DAEEF3"/>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Наименование мероприятий</w:t>
            </w:r>
          </w:p>
        </w:tc>
        <w:tc>
          <w:tcPr>
            <w:tcW w:w="2029" w:type="dxa"/>
            <w:shd w:val="clear" w:color="auto" w:fill="DAEEF3"/>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Сроки реализации</w:t>
            </w:r>
          </w:p>
        </w:tc>
      </w:tr>
      <w:tr w:rsidR="007942F3" w:rsidRPr="007942F3" w:rsidTr="00CA45D4">
        <w:trPr>
          <w:trHeight w:val="253"/>
        </w:trPr>
        <w:tc>
          <w:tcPr>
            <w:tcW w:w="855" w:type="dxa"/>
            <w:vMerge w:val="restart"/>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645" w:type="dxa"/>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1.1.</w:t>
            </w:r>
          </w:p>
        </w:tc>
        <w:tc>
          <w:tcPr>
            <w:tcW w:w="6404"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Проведение мероприятий по установлению границ территорий объектов культурного наследия;</w:t>
            </w:r>
          </w:p>
        </w:tc>
        <w:tc>
          <w:tcPr>
            <w:tcW w:w="2029"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Первая очередь</w:t>
            </w:r>
          </w:p>
        </w:tc>
      </w:tr>
      <w:tr w:rsidR="007942F3" w:rsidRPr="007942F3" w:rsidTr="00CA45D4">
        <w:trPr>
          <w:trHeight w:val="253"/>
        </w:trPr>
        <w:tc>
          <w:tcPr>
            <w:tcW w:w="855" w:type="dxa"/>
            <w:vMerge/>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45" w:type="dxa"/>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1.2.</w:t>
            </w:r>
          </w:p>
        </w:tc>
        <w:tc>
          <w:tcPr>
            <w:tcW w:w="6404"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Проведение мероприятий по разработке и утверждению проектов зон охраны объектов культурного наследия с режимами использования территорий в границах данных зон</w:t>
            </w:r>
          </w:p>
        </w:tc>
        <w:tc>
          <w:tcPr>
            <w:tcW w:w="2029"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Первая очередь</w:t>
            </w:r>
          </w:p>
        </w:tc>
      </w:tr>
      <w:tr w:rsidR="007942F3" w:rsidRPr="007942F3" w:rsidTr="00CA45D4">
        <w:trPr>
          <w:trHeight w:val="253"/>
        </w:trPr>
        <w:tc>
          <w:tcPr>
            <w:tcW w:w="855" w:type="dxa"/>
            <w:vMerge/>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45" w:type="dxa"/>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1.3.</w:t>
            </w:r>
          </w:p>
        </w:tc>
        <w:tc>
          <w:tcPr>
            <w:tcW w:w="6404"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Проведение мероприятий, направленных на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029"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Первая очередь — расчетный срок</w:t>
            </w:r>
          </w:p>
        </w:tc>
      </w:tr>
      <w:tr w:rsidR="007942F3" w:rsidRPr="007942F3" w:rsidTr="00CA45D4">
        <w:trPr>
          <w:trHeight w:val="253"/>
        </w:trPr>
        <w:tc>
          <w:tcPr>
            <w:tcW w:w="855" w:type="dxa"/>
            <w:vMerge/>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45" w:type="dxa"/>
            <w:shd w:val="clear" w:color="auto" w:fill="auto"/>
            <w:tcMar>
              <w:top w:w="55" w:type="dxa"/>
              <w:left w:w="55" w:type="dxa"/>
              <w:bottom w:w="55" w:type="dxa"/>
              <w:right w:w="55" w:type="dxa"/>
            </w:tcMar>
            <w:vAlign w:val="cente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1.4.</w:t>
            </w:r>
          </w:p>
        </w:tc>
        <w:tc>
          <w:tcPr>
            <w:tcW w:w="6404"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r w:rsidRPr="007942F3">
              <w:rPr>
                <w:rFonts w:ascii="Times New Roman" w:hAnsi="Times New Roman" w:cs="Times New Roman"/>
                <w:sz w:val="24"/>
                <w:szCs w:val="24"/>
                <w:lang w:eastAsia="ar-SA"/>
              </w:rPr>
              <w:tab/>
            </w:r>
          </w:p>
        </w:tc>
        <w:tc>
          <w:tcPr>
            <w:tcW w:w="2029" w:type="dxa"/>
            <w:shd w:val="clear" w:color="auto" w:fill="auto"/>
            <w:tcMar>
              <w:top w:w="55" w:type="dxa"/>
              <w:left w:w="55" w:type="dxa"/>
              <w:bottom w:w="55" w:type="dxa"/>
              <w:right w:w="55" w:type="dxa"/>
            </w:tcMar>
          </w:tcPr>
          <w:p w:rsidR="007942F3" w:rsidRPr="007942F3" w:rsidRDefault="007942F3" w:rsidP="007942F3">
            <w:pPr>
              <w:spacing w:after="0" w:line="240" w:lineRule="auto"/>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Первая очередь — расчетный срок</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4" w:name="_Toc40350064"/>
      <w:r w:rsidRPr="007942F3">
        <w:rPr>
          <w:rFonts w:ascii="Times New Roman" w:hAnsi="Times New Roman" w:cs="Times New Roman"/>
          <w:sz w:val="24"/>
          <w:szCs w:val="24"/>
        </w:rPr>
        <w:t>2.5. Предложения по размещению на территории Новочигольского сельского поселения объектов капитального строительства местного значения</w:t>
      </w:r>
      <w:bookmarkEnd w:id="6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5" w:name="_Toc40350065"/>
      <w:r w:rsidRPr="007942F3">
        <w:rPr>
          <w:rFonts w:ascii="Times New Roman" w:hAnsi="Times New Roman" w:cs="Times New Roman"/>
          <w:sz w:val="24"/>
          <w:szCs w:val="24"/>
        </w:rPr>
        <w:t>2.5.1. Предложения по обеспечению территории сельского поселения объектами инженерной инфраструктуры</w:t>
      </w:r>
      <w:bookmarkEnd w:id="6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Проектные решения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Проектные решения водоснабжения Новочигольского сельского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Определение расчетных расходов 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Коэффициент суточной неравномерности принимается равным 1,2 (в соответствии со </w:t>
      </w:r>
      <w:r w:rsidRPr="007942F3">
        <w:rPr>
          <w:rFonts w:ascii="Times New Roman" w:hAnsi="Times New Roman" w:cs="Times New Roman"/>
          <w:sz w:val="24"/>
          <w:szCs w:val="24"/>
          <w:lang w:eastAsia="ru-RU"/>
        </w:rPr>
        <w:t>СП 31.13330.2012 «Водоснабжение. Наружные сети и сооружения» Актуализированная редакция СНиП 2.04.02-84</w:t>
      </w:r>
      <w:r w:rsidRPr="007942F3">
        <w:rPr>
          <w:rFonts w:ascii="Times New Roman" w:hAnsi="Times New Roman" w:cs="Times New Roman"/>
          <w:sz w:val="24"/>
          <w:szCs w:val="24"/>
        </w:rPr>
        <w:t>).</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Расчетные суточные расходы воды составляют: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Q</w:t>
      </w:r>
      <w:r w:rsidRPr="007942F3">
        <w:rPr>
          <w:rFonts w:ascii="Times New Roman" w:hAnsi="Times New Roman" w:cs="Times New Roman"/>
          <w:sz w:val="24"/>
          <w:szCs w:val="24"/>
        </w:rPr>
        <w:t xml:space="preserve">мах.сут.  =   </w:t>
      </w:r>
      <w:r w:rsidRPr="007942F3">
        <w:rPr>
          <w:rFonts w:ascii="Times New Roman" w:hAnsi="Times New Roman" w:cs="Times New Roman"/>
          <w:sz w:val="24"/>
          <w:szCs w:val="24"/>
          <w:lang w:val="en-US"/>
        </w:rPr>
        <w:t>Q</w:t>
      </w:r>
      <w:r w:rsidRPr="007942F3">
        <w:rPr>
          <w:rFonts w:ascii="Times New Roman" w:hAnsi="Times New Roman" w:cs="Times New Roman"/>
          <w:sz w:val="24"/>
          <w:szCs w:val="24"/>
        </w:rPr>
        <w:t xml:space="preserve">ж х </w:t>
      </w:r>
      <w:r w:rsidRPr="007942F3">
        <w:rPr>
          <w:rFonts w:ascii="Times New Roman" w:hAnsi="Times New Roman" w:cs="Times New Roman"/>
          <w:sz w:val="24"/>
          <w:szCs w:val="24"/>
          <w:lang w:val="en-US"/>
        </w:rPr>
        <w:t>N</w:t>
      </w:r>
      <w:r w:rsidRPr="007942F3">
        <w:rPr>
          <w:rFonts w:ascii="Times New Roman" w:hAnsi="Times New Roman" w:cs="Times New Roman"/>
          <w:sz w:val="24"/>
          <w:szCs w:val="24"/>
        </w:rPr>
        <w:t xml:space="preserve"> х Кмах.сут. , где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1000</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Кмах.сут  - 1,2 коэффициент суточной неравномерности,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Q</w:t>
      </w:r>
      <w:r w:rsidRPr="007942F3">
        <w:rPr>
          <w:rFonts w:ascii="Times New Roman" w:hAnsi="Times New Roman" w:cs="Times New Roman"/>
          <w:sz w:val="24"/>
          <w:szCs w:val="24"/>
        </w:rPr>
        <w:t>ж – норма водопотребления, л/чел.сут.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N</w:t>
      </w:r>
      <w:r w:rsidRPr="007942F3">
        <w:rPr>
          <w:rFonts w:ascii="Times New Roman" w:hAnsi="Times New Roman" w:cs="Times New Roman"/>
          <w:sz w:val="24"/>
          <w:szCs w:val="24"/>
        </w:rPr>
        <w:t xml:space="preserve"> – расчетное число жителей.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Расчетные расходы сведены в таблицы.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Расходы воды питьевого качества в существующем жилом фонде</w:t>
      </w:r>
    </w:p>
    <w:tbl>
      <w:tblPr>
        <w:tblW w:w="9497" w:type="dxa"/>
        <w:tblInd w:w="250" w:type="dxa"/>
        <w:tblLayout w:type="fixed"/>
        <w:tblLook w:val="0000" w:firstRow="0" w:lastRow="0" w:firstColumn="0" w:lastColumn="0" w:noHBand="0" w:noVBand="0"/>
      </w:tblPr>
      <w:tblGrid>
        <w:gridCol w:w="2126"/>
        <w:gridCol w:w="2246"/>
        <w:gridCol w:w="1554"/>
        <w:gridCol w:w="1505"/>
        <w:gridCol w:w="2066"/>
      </w:tblGrid>
      <w:tr w:rsidR="007942F3" w:rsidRPr="007942F3" w:rsidTr="00CA45D4">
        <w:trPr>
          <w:cantSplit/>
          <w:trHeight w:hRule="exact" w:val="571"/>
        </w:trPr>
        <w:tc>
          <w:tcPr>
            <w:tcW w:w="2126"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Существующий жилой фонд</w:t>
            </w:r>
          </w:p>
        </w:tc>
        <w:tc>
          <w:tcPr>
            <w:tcW w:w="2246"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тыс.чел.</w:t>
            </w:r>
          </w:p>
        </w:tc>
        <w:tc>
          <w:tcPr>
            <w:tcW w:w="1554"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Водо-потребл.,</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л/сут*чел</w:t>
            </w:r>
          </w:p>
        </w:tc>
        <w:tc>
          <w:tcPr>
            <w:tcW w:w="3571"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rPr>
          <w:cantSplit/>
        </w:trPr>
        <w:tc>
          <w:tcPr>
            <w:tcW w:w="2126"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246"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Средне-суточные</w:t>
            </w:r>
          </w:p>
        </w:tc>
        <w:tc>
          <w:tcPr>
            <w:tcW w:w="2066" w:type="dxa"/>
            <w:tcBorders>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Максимально-суточн.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К=1,2</w:t>
            </w:r>
          </w:p>
        </w:tc>
      </w:tr>
      <w:tr w:rsidR="007942F3" w:rsidRPr="007942F3" w:rsidTr="00CA45D4">
        <w:trPr>
          <w:cantSplit/>
          <w:trHeight w:val="338"/>
        </w:trPr>
        <w:tc>
          <w:tcPr>
            <w:tcW w:w="212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СП, население 3,184 тыс.чел</w:t>
            </w:r>
          </w:p>
        </w:tc>
        <w:tc>
          <w:tcPr>
            <w:tcW w:w="224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3</w:t>
            </w:r>
            <w:r w:rsidRPr="007942F3">
              <w:rPr>
                <w:rFonts w:ascii="Times New Roman" w:hAnsi="Times New Roman" w:cs="Times New Roman"/>
                <w:sz w:val="24"/>
                <w:szCs w:val="24"/>
              </w:rPr>
              <w:t>184</w:t>
            </w:r>
          </w:p>
        </w:tc>
        <w:tc>
          <w:tcPr>
            <w:tcW w:w="155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w:t>
            </w:r>
          </w:p>
        </w:tc>
        <w:tc>
          <w:tcPr>
            <w:tcW w:w="1505"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604,96</w:t>
            </w:r>
          </w:p>
        </w:tc>
        <w:tc>
          <w:tcPr>
            <w:tcW w:w="206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725,95</w:t>
            </w:r>
          </w:p>
        </w:tc>
      </w:tr>
      <w:tr w:rsidR="007942F3" w:rsidRPr="007942F3" w:rsidTr="00CA45D4">
        <w:trPr>
          <w:cantSplit/>
          <w:trHeight w:val="338"/>
        </w:trPr>
        <w:tc>
          <w:tcPr>
            <w:tcW w:w="212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Поливочные нужды</w:t>
            </w:r>
          </w:p>
        </w:tc>
        <w:tc>
          <w:tcPr>
            <w:tcW w:w="224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3</w:t>
            </w:r>
            <w:r w:rsidRPr="007942F3">
              <w:rPr>
                <w:rFonts w:ascii="Times New Roman" w:hAnsi="Times New Roman" w:cs="Times New Roman"/>
                <w:sz w:val="24"/>
                <w:szCs w:val="24"/>
              </w:rPr>
              <w:t>184</w:t>
            </w:r>
          </w:p>
        </w:tc>
        <w:tc>
          <w:tcPr>
            <w:tcW w:w="155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w:t>
            </w:r>
          </w:p>
        </w:tc>
        <w:tc>
          <w:tcPr>
            <w:tcW w:w="1505"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222,88</w:t>
            </w:r>
          </w:p>
        </w:tc>
        <w:tc>
          <w:tcPr>
            <w:tcW w:w="206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267,46</w:t>
            </w:r>
          </w:p>
        </w:tc>
      </w:tr>
      <w:tr w:rsidR="007942F3" w:rsidRPr="007942F3" w:rsidTr="00CA45D4">
        <w:trPr>
          <w:cantSplit/>
          <w:trHeight w:val="360"/>
        </w:trPr>
        <w:tc>
          <w:tcPr>
            <w:tcW w:w="212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2246"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827,84</w:t>
            </w:r>
          </w:p>
        </w:tc>
        <w:tc>
          <w:tcPr>
            <w:tcW w:w="206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993,41</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воды питьевого качества в жилом фонде на перспективу</w:t>
      </w:r>
    </w:p>
    <w:tbl>
      <w:tblPr>
        <w:tblW w:w="9497" w:type="dxa"/>
        <w:tblInd w:w="250" w:type="dxa"/>
        <w:tblLayout w:type="fixed"/>
        <w:tblLook w:val="0000" w:firstRow="0" w:lastRow="0" w:firstColumn="0" w:lastColumn="0" w:noHBand="0" w:noVBand="0"/>
      </w:tblPr>
      <w:tblGrid>
        <w:gridCol w:w="2126"/>
        <w:gridCol w:w="2246"/>
        <w:gridCol w:w="1554"/>
        <w:gridCol w:w="1505"/>
        <w:gridCol w:w="2066"/>
      </w:tblGrid>
      <w:tr w:rsidR="007942F3" w:rsidRPr="007942F3" w:rsidTr="00CA45D4">
        <w:trPr>
          <w:cantSplit/>
          <w:trHeight w:hRule="exact" w:val="678"/>
        </w:trPr>
        <w:tc>
          <w:tcPr>
            <w:tcW w:w="2126"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Районы нового строительства</w:t>
            </w:r>
          </w:p>
          <w:p w:rsidR="007942F3" w:rsidRPr="007942F3" w:rsidRDefault="007942F3" w:rsidP="007942F3">
            <w:pPr>
              <w:spacing w:after="0" w:line="240" w:lineRule="auto"/>
              <w:jc w:val="both"/>
              <w:rPr>
                <w:rFonts w:ascii="Times New Roman" w:hAnsi="Times New Roman" w:cs="Times New Roman"/>
                <w:sz w:val="24"/>
                <w:szCs w:val="24"/>
              </w:rPr>
            </w:pPr>
          </w:p>
        </w:tc>
        <w:tc>
          <w:tcPr>
            <w:tcW w:w="2246"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Население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тыс.чел.</w:t>
            </w:r>
          </w:p>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Норма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w:t>
            </w:r>
            <w:r w:rsidRPr="007942F3">
              <w:rPr>
                <w:rFonts w:ascii="Times New Roman" w:hAnsi="Times New Roman" w:cs="Times New Roman"/>
                <w:sz w:val="24"/>
                <w:szCs w:val="24"/>
              </w:rPr>
              <w:lastRenderedPageBreak/>
              <w:t>потребл.,</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л/сут*чел</w:t>
            </w:r>
          </w:p>
        </w:tc>
        <w:tc>
          <w:tcPr>
            <w:tcW w:w="3571"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Расходы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rPr>
          <w:cantSplit/>
          <w:trHeight w:val="820"/>
        </w:trPr>
        <w:tc>
          <w:tcPr>
            <w:tcW w:w="2126"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2246"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Средне-суточные</w:t>
            </w:r>
          </w:p>
        </w:tc>
        <w:tc>
          <w:tcPr>
            <w:tcW w:w="2066" w:type="dxa"/>
            <w:tcBorders>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Максимально-суточн.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К=1,2</w:t>
            </w:r>
          </w:p>
        </w:tc>
      </w:tr>
      <w:tr w:rsidR="007942F3" w:rsidRPr="007942F3" w:rsidTr="00CA45D4">
        <w:trPr>
          <w:cantSplit/>
          <w:trHeight w:val="338"/>
        </w:trPr>
        <w:tc>
          <w:tcPr>
            <w:tcW w:w="212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Новочигольское СП,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 296 чел</w:t>
            </w:r>
          </w:p>
        </w:tc>
        <w:tc>
          <w:tcPr>
            <w:tcW w:w="224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296</w:t>
            </w:r>
          </w:p>
        </w:tc>
        <w:tc>
          <w:tcPr>
            <w:tcW w:w="1554"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190</w:t>
            </w:r>
          </w:p>
        </w:tc>
        <w:tc>
          <w:tcPr>
            <w:tcW w:w="1505"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56,24</w:t>
            </w:r>
          </w:p>
        </w:tc>
        <w:tc>
          <w:tcPr>
            <w:tcW w:w="2066" w:type="dxa"/>
            <w:tcBorders>
              <w:left w:val="single" w:sz="4" w:space="0" w:color="000000"/>
              <w:bottom w:val="single" w:sz="4" w:space="0" w:color="000000"/>
              <w:right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67,49</w:t>
            </w:r>
          </w:p>
        </w:tc>
      </w:tr>
      <w:tr w:rsidR="007942F3" w:rsidRPr="007942F3" w:rsidTr="00CA45D4">
        <w:trPr>
          <w:cantSplit/>
          <w:trHeight w:val="338"/>
        </w:trPr>
        <w:tc>
          <w:tcPr>
            <w:tcW w:w="212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Поливочные нужды</w:t>
            </w:r>
          </w:p>
        </w:tc>
        <w:tc>
          <w:tcPr>
            <w:tcW w:w="224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296</w:t>
            </w:r>
          </w:p>
        </w:tc>
        <w:tc>
          <w:tcPr>
            <w:tcW w:w="1554"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70</w:t>
            </w:r>
          </w:p>
        </w:tc>
        <w:tc>
          <w:tcPr>
            <w:tcW w:w="1505"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20,72</w:t>
            </w:r>
          </w:p>
        </w:tc>
        <w:tc>
          <w:tcPr>
            <w:tcW w:w="2066" w:type="dxa"/>
            <w:tcBorders>
              <w:left w:val="single" w:sz="4" w:space="0" w:color="000000"/>
              <w:bottom w:val="single" w:sz="4" w:space="0" w:color="000000"/>
              <w:right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24,86</w:t>
            </w:r>
          </w:p>
        </w:tc>
      </w:tr>
      <w:tr w:rsidR="007942F3" w:rsidRPr="007942F3" w:rsidTr="00CA45D4">
        <w:trPr>
          <w:cantSplit/>
          <w:trHeight w:val="360"/>
        </w:trPr>
        <w:tc>
          <w:tcPr>
            <w:tcW w:w="212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2246"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76,96</w:t>
            </w:r>
          </w:p>
        </w:tc>
        <w:tc>
          <w:tcPr>
            <w:tcW w:w="2066" w:type="dxa"/>
            <w:tcBorders>
              <w:left w:val="single" w:sz="4" w:space="0" w:color="000000"/>
              <w:bottom w:val="single" w:sz="4" w:space="0" w:color="000000"/>
              <w:right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92,35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Суммарные расходы воды. Расчетный срок.</w:t>
      </w:r>
    </w:p>
    <w:tbl>
      <w:tblPr>
        <w:tblW w:w="9577" w:type="dxa"/>
        <w:tblInd w:w="250" w:type="dxa"/>
        <w:tblLayout w:type="fixed"/>
        <w:tblLook w:val="0000" w:firstRow="0" w:lastRow="0" w:firstColumn="0" w:lastColumn="0" w:noHBand="0" w:noVBand="0"/>
      </w:tblPr>
      <w:tblGrid>
        <w:gridCol w:w="3260"/>
        <w:gridCol w:w="3119"/>
        <w:gridCol w:w="3198"/>
      </w:tblGrid>
      <w:tr w:rsidR="007942F3" w:rsidRPr="007942F3" w:rsidTr="00CA45D4">
        <w:trPr>
          <w:cantSplit/>
          <w:trHeight w:hRule="exact" w:val="296"/>
        </w:trPr>
        <w:tc>
          <w:tcPr>
            <w:tcW w:w="3260"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потребителей</w:t>
            </w:r>
          </w:p>
        </w:tc>
        <w:tc>
          <w:tcPr>
            <w:tcW w:w="6317" w:type="dxa"/>
            <w:gridSpan w:val="2"/>
            <w:tcBorders>
              <w:top w:val="single" w:sz="4" w:space="0" w:color="000000"/>
              <w:left w:val="single" w:sz="4" w:space="0" w:color="000000"/>
              <w:bottom w:val="single" w:sz="4" w:space="0" w:color="000000"/>
              <w:right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cantSplit/>
          <w:trHeight w:val="814"/>
        </w:trPr>
        <w:tc>
          <w:tcPr>
            <w:tcW w:w="3260" w:type="dxa"/>
            <w:vMerge/>
            <w:tcBorders>
              <w:top w:val="single" w:sz="4" w:space="0" w:color="000000"/>
              <w:left w:val="single" w:sz="4" w:space="0" w:color="000000"/>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3119" w:type="dxa"/>
            <w:tcBorders>
              <w:left w:val="single" w:sz="4" w:space="0" w:color="000000"/>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 расход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c>
          <w:tcPr>
            <w:tcW w:w="3198" w:type="dxa"/>
            <w:tcBorders>
              <w:left w:val="single" w:sz="4" w:space="0" w:color="000000"/>
              <w:bottom w:val="single" w:sz="4" w:space="0" w:color="000000"/>
              <w:right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Maксимальный сут.расход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rPr>
          <w:trHeight w:val="433"/>
        </w:trPr>
        <w:tc>
          <w:tcPr>
            <w:tcW w:w="32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СП, население (3,480 тыс.чел )</w:t>
            </w:r>
          </w:p>
        </w:tc>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661,20</w:t>
            </w:r>
          </w:p>
        </w:tc>
        <w:tc>
          <w:tcPr>
            <w:tcW w:w="3198"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793,44</w:t>
            </w:r>
          </w:p>
        </w:tc>
      </w:tr>
      <w:tr w:rsidR="007942F3" w:rsidRPr="007942F3" w:rsidTr="00CA45D4">
        <w:tc>
          <w:tcPr>
            <w:tcW w:w="32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Поливочные нужды</w:t>
            </w:r>
          </w:p>
        </w:tc>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243,60</w:t>
            </w:r>
          </w:p>
        </w:tc>
        <w:tc>
          <w:tcPr>
            <w:tcW w:w="3198"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292,32</w:t>
            </w:r>
          </w:p>
        </w:tc>
      </w:tr>
      <w:tr w:rsidR="007942F3" w:rsidRPr="007942F3" w:rsidTr="00CA45D4">
        <w:trPr>
          <w:trHeight w:val="1248"/>
        </w:trPr>
        <w:tc>
          <w:tcPr>
            <w:tcW w:w="32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Коммунально-бытовые предприятия, промышленность обслуживающая население прочие расходы (10%)</w:t>
            </w:r>
          </w:p>
        </w:tc>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66,12</w:t>
            </w:r>
          </w:p>
        </w:tc>
        <w:tc>
          <w:tcPr>
            <w:tcW w:w="3198"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79,34</w:t>
            </w:r>
          </w:p>
        </w:tc>
      </w:tr>
      <w:tr w:rsidR="007942F3" w:rsidRPr="007942F3" w:rsidTr="00CA45D4">
        <w:trPr>
          <w:trHeight w:val="403"/>
        </w:trPr>
        <w:tc>
          <w:tcPr>
            <w:tcW w:w="32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С/х предприятия</w:t>
            </w:r>
          </w:p>
        </w:tc>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3198"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r>
      <w:tr w:rsidR="007942F3" w:rsidRPr="007942F3" w:rsidTr="00CA45D4">
        <w:trPr>
          <w:trHeight w:val="327"/>
        </w:trPr>
        <w:tc>
          <w:tcPr>
            <w:tcW w:w="32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Итого</w:t>
            </w:r>
          </w:p>
        </w:tc>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970,92</w:t>
            </w:r>
          </w:p>
        </w:tc>
        <w:tc>
          <w:tcPr>
            <w:tcW w:w="3198"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1165,10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Расходы воды на поливку улиц, проездов, площадей и зеленых насаждений определены по норме 70 л/сут*чел.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соответствии со </w:t>
      </w:r>
      <w:r w:rsidRPr="007942F3">
        <w:rPr>
          <w:rFonts w:ascii="Times New Roman" w:hAnsi="Times New Roman" w:cs="Times New Roman"/>
          <w:sz w:val="24"/>
          <w:szCs w:val="24"/>
          <w:lang w:eastAsia="ru-RU"/>
        </w:rPr>
        <w:t>СП 31.13330.2012 «Водоснабжение. Наружные сети и сооружения» Актуализированная редакция СНиП 2.04.02-84</w:t>
      </w:r>
      <w:r w:rsidRPr="007942F3">
        <w:rPr>
          <w:rFonts w:ascii="Times New Roman" w:hAnsi="Times New Roman" w:cs="Times New Roman"/>
          <w:sz w:val="24"/>
          <w:szCs w:val="24"/>
        </w:rPr>
        <w:t>)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Потребности в воде на инвестиционные объекты, необходимо прорабатывать по мере реализации целевых программ.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Определение противопожарных расходов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Расходы воды для нужд наружного пожаротушения принимаются в соответствии со СП 8.13130.2009 </w:t>
      </w:r>
      <w:r w:rsidRPr="007942F3">
        <w:rPr>
          <w:rFonts w:ascii="Times New Roman" w:hAnsi="Times New Roman" w:cs="Times New Roman"/>
          <w:sz w:val="24"/>
          <w:szCs w:val="24"/>
          <w:lang w:eastAsia="ru-RU"/>
        </w:rPr>
        <w:t>«Системы противопожарной защиты. Источники наружного противопожарного водоснабжения. Требования пожарной безопасности»</w:t>
      </w:r>
      <w:r w:rsidRPr="007942F3">
        <w:rPr>
          <w:rFonts w:ascii="Times New Roman" w:hAnsi="Times New Roman" w:cs="Times New Roman"/>
          <w:sz w:val="24"/>
          <w:szCs w:val="24"/>
        </w:rPr>
        <w:t xml:space="preserve">, </w:t>
      </w:r>
      <w:bookmarkStart w:id="66" w:name="л_1"/>
      <w:r w:rsidRPr="007942F3">
        <w:rPr>
          <w:rFonts w:ascii="Times New Roman" w:hAnsi="Times New Roman" w:cs="Times New Roman"/>
          <w:sz w:val="24"/>
          <w:szCs w:val="24"/>
        </w:rPr>
        <w:t>федеральным законом от 22 июля 2008 г. № </w:t>
      </w:r>
      <w:bookmarkEnd w:id="66"/>
      <w:r w:rsidRPr="007942F3">
        <w:rPr>
          <w:rFonts w:ascii="Times New Roman" w:hAnsi="Times New Roman" w:cs="Times New Roman"/>
          <w:sz w:val="24"/>
          <w:szCs w:val="24"/>
        </w:rPr>
        <w:t>123-ФЗ «Технический регламент о требованиях пожарной безопасности».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rPr>
        <w:t xml:space="preserve">Согласно п. </w:t>
      </w:r>
      <w:r w:rsidRPr="007942F3">
        <w:rPr>
          <w:rFonts w:ascii="Times New Roman" w:hAnsi="Times New Roman" w:cs="Times New Roman"/>
          <w:sz w:val="24"/>
          <w:szCs w:val="24"/>
          <w:lang w:eastAsia="ru-RU"/>
        </w:rPr>
        <w:t xml:space="preserve">5.1. </w:t>
      </w:r>
      <w:r w:rsidRPr="007942F3">
        <w:rPr>
          <w:rFonts w:ascii="Times New Roman" w:hAnsi="Times New Roman" w:cs="Times New Roman"/>
          <w:sz w:val="24"/>
          <w:szCs w:val="24"/>
        </w:rPr>
        <w:t xml:space="preserve">СП 8.13130.2009 </w:t>
      </w:r>
      <w:r w:rsidRPr="007942F3">
        <w:rPr>
          <w:rFonts w:ascii="Times New Roman"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В соответствии с таблицей 1 </w:t>
      </w:r>
      <w:r w:rsidRPr="007942F3">
        <w:rPr>
          <w:rFonts w:ascii="Times New Roman" w:hAnsi="Times New Roman" w:cs="Times New Roman"/>
          <w:sz w:val="24"/>
          <w:szCs w:val="24"/>
        </w:rPr>
        <w:t xml:space="preserve">СП 8.13130.2009 </w:t>
      </w:r>
      <w:r w:rsidRPr="007942F3">
        <w:rPr>
          <w:rFonts w:ascii="Times New Roman" w:hAnsi="Times New Roman" w:cs="Times New Roman"/>
          <w:sz w:val="24"/>
          <w:szCs w:val="24"/>
          <w:lang w:eastAsia="ru-RU"/>
        </w:rPr>
        <w:t xml:space="preserve">для поселения с числом жителей более 1 тыс. чел, но не более 5 тыс. чел. расход воды на наружное пожаротушение в </w:t>
      </w:r>
      <w:r w:rsidRPr="007942F3">
        <w:rPr>
          <w:rFonts w:ascii="Times New Roman" w:hAnsi="Times New Roman" w:cs="Times New Roman"/>
          <w:sz w:val="24"/>
          <w:szCs w:val="24"/>
          <w:lang w:eastAsia="ru-RU"/>
        </w:rPr>
        <w:lastRenderedPageBreak/>
        <w:t>поселении на 1 пожар принимается 10 л/с, расчетное количество одновременных пожаров принимается равным 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Таким образом, расход воды из водопроводной сети на наружное пожаротушение с учетом численности населения Новочигольского СП принят 10 л/с.</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Продолжительность тушения пожара согласно СП 8.13130.2009</w:t>
      </w:r>
      <w:r w:rsidRPr="007942F3">
        <w:rPr>
          <w:rFonts w:ascii="Times New Roman" w:hAnsi="Times New Roman" w:cs="Times New Roman"/>
          <w:sz w:val="24"/>
          <w:szCs w:val="24"/>
          <w:lang w:eastAsia="ru-RU"/>
        </w:rPr>
        <w:t xml:space="preserve"> </w:t>
      </w:r>
      <w:r w:rsidRPr="007942F3">
        <w:rPr>
          <w:rFonts w:ascii="Times New Roman" w:hAnsi="Times New Roman" w:cs="Times New Roman"/>
          <w:sz w:val="24"/>
          <w:szCs w:val="24"/>
        </w:rPr>
        <w:t>составляет 3 часа, расход воды в сутки будет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Свободные напоры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Источники водоснабжения, схема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Водопроводные сети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Изношенность водопроводных сетей в поселении в настоящее время достигает в среднем 90 %,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Проектные предложения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Исходя из изложенного в плане водоснабжения, необходимы: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систем водоснабжения на территории населенных пунктов Новочигольского сельского поселения для 100% охвата существующего и планируемого жилого фонда сетями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Применение сетей водопровода из стальных, чугунных труб из шаровидного графита, либо из пластмассовых труб.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Реконструкция существующих водопроводов в точках подключения новых районов, а также водопроводов, нуждающихся в замене и ремонте, с использованием современных технологий прокладки и восстановления инженерных сетей.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Оборудование всех объектов водоснабжения системами автоматического управления и регулирования.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монтаж системы водоснабжения для объектов социального и культурно-бытового назначения планируемых к строительству на территории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предусмотреть проектирование и строительство системы водоснабжения для территорий, осваиваемых под жилищное строительство.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Процесс проектирования – задача серьезная и достаточно ответственная. Начинается проектирование с предварительной подготовки, во время которой заказчик и исполнитель обсуждают технические вопросы и способы их решения, учитывающие все нормы и стандарты построения того или иного сектора сетей водоснабжения.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водоснабжения того или иного объекта включает в себя создание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Проектирование водоснабжения частных домов основывается на типе водного источника: колодце, скважине, каком-либо водоёме или центральной магистрали посёлка. В процессе составления проекта разрабатываются наиболее экономичные способы водопоставки, очищения воды и методы её непрерывного поступления в дом.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проекте водоснабжения крупных объектов учитываются климатические условия местности, способы подключения водопровода к центральной магистрали, качество воды, поставляемой на территорию этих объектов, и её расходы на бытовые и питьевые нужды населения, нужды пожаротушения и производственные нужды. В проекте предусматривается и расчет необходимого, оптимально подходящего для водоснабжения масштабных объектов, оборудования в соответствии с бюджетом проекта и назначением объекта.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начинается с выдачи заказчиком Технических условий или Технического задания.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Водоотведение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Проектные решения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Нормы и расходы сточных вод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w:t>
      </w:r>
      <w:r w:rsidRPr="007942F3">
        <w:rPr>
          <w:rFonts w:ascii="Times New Roman" w:hAnsi="Times New Roman" w:cs="Times New Roman"/>
          <w:sz w:val="24"/>
          <w:szCs w:val="24"/>
          <w:lang w:eastAsia="ru-RU"/>
        </w:rPr>
        <w:t xml:space="preserve">СП 32.13330.2018 «Канализация. Наружные сети и сооружения» </w:t>
      </w:r>
      <w:r w:rsidRPr="007942F3">
        <w:rPr>
          <w:rFonts w:ascii="Times New Roman" w:hAnsi="Times New Roman" w:cs="Times New Roman"/>
          <w:sz w:val="24"/>
          <w:szCs w:val="24"/>
          <w:lang w:eastAsia="ru-RU"/>
        </w:rPr>
        <w:lastRenderedPageBreak/>
        <w:t>актуализированная редакция СНиП 2.04.03-85</w:t>
      </w:r>
      <w:r w:rsidRPr="007942F3">
        <w:rPr>
          <w:rFonts w:ascii="Times New Roman" w:hAnsi="Times New Roman" w:cs="Times New Roman"/>
          <w:sz w:val="24"/>
          <w:szCs w:val="24"/>
        </w:rPr>
        <w:t xml:space="preserve">, удельные нормы водоотведения принимаются равными нормам водопотребления без учета полива.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Расход стоков от промышленных предприятий, поступающий в систему канализации, принят с ростом на 10% от существующего стока.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7942F3" w:rsidRPr="007942F3" w:rsidTr="00CA45D4">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тыс.чел.</w:t>
            </w:r>
          </w:p>
        </w:tc>
        <w:tc>
          <w:tcPr>
            <w:tcW w:w="1701"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Водо-потребл</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л/сут*чел</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rPr>
          <w:cantSplit/>
        </w:trPr>
        <w:tc>
          <w:tcPr>
            <w:tcW w:w="3119"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60" w:type="dxa"/>
            <w:tcBorders>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Средне-суточные</w:t>
            </w:r>
          </w:p>
        </w:tc>
        <w:tc>
          <w:tcPr>
            <w:tcW w:w="1842" w:type="dxa"/>
            <w:tcBorders>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Максимально-суточн.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К=1,2</w:t>
            </w:r>
          </w:p>
        </w:tc>
      </w:tr>
      <w:tr w:rsidR="007942F3" w:rsidRPr="007942F3" w:rsidTr="00CA45D4">
        <w:trPr>
          <w:cantSplit/>
          <w:trHeight w:val="338"/>
        </w:trPr>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Новочигольское СП, население 3,184 тыс.чел</w:t>
            </w:r>
          </w:p>
        </w:tc>
        <w:tc>
          <w:tcPr>
            <w:tcW w:w="155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3</w:t>
            </w:r>
            <w:r w:rsidRPr="007942F3">
              <w:rPr>
                <w:rFonts w:ascii="Times New Roman" w:hAnsi="Times New Roman" w:cs="Times New Roman"/>
                <w:sz w:val="24"/>
                <w:szCs w:val="24"/>
              </w:rPr>
              <w:t>184</w:t>
            </w:r>
          </w:p>
        </w:tc>
        <w:tc>
          <w:tcPr>
            <w:tcW w:w="1701"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w:t>
            </w:r>
          </w:p>
        </w:tc>
        <w:tc>
          <w:tcPr>
            <w:tcW w:w="15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604,96</w:t>
            </w:r>
          </w:p>
        </w:tc>
        <w:tc>
          <w:tcPr>
            <w:tcW w:w="1842"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725,95</w:t>
            </w:r>
          </w:p>
        </w:tc>
      </w:tr>
      <w:tr w:rsidR="007942F3" w:rsidRPr="007942F3" w:rsidTr="00CA45D4">
        <w:trPr>
          <w:cantSplit/>
          <w:trHeight w:val="360"/>
        </w:trPr>
        <w:tc>
          <w:tcPr>
            <w:tcW w:w="311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1559"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701"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60"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604,96</w:t>
            </w:r>
          </w:p>
        </w:tc>
        <w:tc>
          <w:tcPr>
            <w:tcW w:w="1842"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725,95</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хозяйственно-бытовых стоков в жилом фонде на перспективу</w:t>
      </w:r>
    </w:p>
    <w:tbl>
      <w:tblPr>
        <w:tblW w:w="9880" w:type="dxa"/>
        <w:jc w:val="center"/>
        <w:tblLayout w:type="fixed"/>
        <w:tblLook w:val="0000" w:firstRow="0" w:lastRow="0" w:firstColumn="0" w:lastColumn="0" w:noHBand="0" w:noVBand="0"/>
      </w:tblPr>
      <w:tblGrid>
        <w:gridCol w:w="3486"/>
        <w:gridCol w:w="1833"/>
        <w:gridCol w:w="1554"/>
        <w:gridCol w:w="1505"/>
        <w:gridCol w:w="1502"/>
      </w:tblGrid>
      <w:tr w:rsidR="007942F3" w:rsidRPr="007942F3" w:rsidTr="00CA45D4">
        <w:trPr>
          <w:cantSplit/>
          <w:trHeight w:hRule="exact" w:val="880"/>
          <w:jc w:val="center"/>
        </w:trPr>
        <w:tc>
          <w:tcPr>
            <w:tcW w:w="3486"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Районы нового строительства</w:t>
            </w:r>
          </w:p>
          <w:p w:rsidR="007942F3" w:rsidRPr="007942F3" w:rsidRDefault="007942F3" w:rsidP="007942F3">
            <w:pPr>
              <w:spacing w:after="0" w:line="240" w:lineRule="auto"/>
              <w:jc w:val="both"/>
              <w:rPr>
                <w:rFonts w:ascii="Times New Roman" w:hAnsi="Times New Roman" w:cs="Times New Roman"/>
                <w:sz w:val="24"/>
                <w:szCs w:val="24"/>
              </w:rPr>
            </w:pPr>
          </w:p>
        </w:tc>
        <w:tc>
          <w:tcPr>
            <w:tcW w:w="1833"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тыс.чел.</w:t>
            </w:r>
          </w:p>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vMerge w:val="restart"/>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водо-потребл</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л/сут*чел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rPr>
          <w:cantSplit/>
          <w:jc w:val="center"/>
        </w:trPr>
        <w:tc>
          <w:tcPr>
            <w:tcW w:w="3486"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833"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vMerge/>
            <w:tcBorders>
              <w:top w:val="single" w:sz="4" w:space="0" w:color="000000"/>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средне-суточные</w:t>
            </w:r>
          </w:p>
        </w:tc>
        <w:tc>
          <w:tcPr>
            <w:tcW w:w="1502" w:type="dxa"/>
            <w:tcBorders>
              <w:left w:val="single" w:sz="4" w:space="0" w:color="000000"/>
              <w:bottom w:val="single" w:sz="4" w:space="0" w:color="000000"/>
              <w:right w:val="single" w:sz="4" w:space="0" w:color="000000"/>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максимальносуточн.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К=1,2</w:t>
            </w:r>
          </w:p>
        </w:tc>
      </w:tr>
      <w:tr w:rsidR="007942F3" w:rsidRPr="007942F3" w:rsidTr="00CA45D4">
        <w:trPr>
          <w:cantSplit/>
          <w:trHeight w:val="338"/>
          <w:jc w:val="center"/>
        </w:trPr>
        <w:tc>
          <w:tcPr>
            <w:tcW w:w="3486" w:type="dxa"/>
            <w:tcBorders>
              <w:left w:val="single" w:sz="4" w:space="0" w:color="000000"/>
              <w:bottom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СП,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 296 тыс.чел</w:t>
            </w:r>
          </w:p>
        </w:tc>
        <w:tc>
          <w:tcPr>
            <w:tcW w:w="1833"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296</w:t>
            </w:r>
          </w:p>
        </w:tc>
        <w:tc>
          <w:tcPr>
            <w:tcW w:w="1554"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190</w:t>
            </w:r>
          </w:p>
        </w:tc>
        <w:tc>
          <w:tcPr>
            <w:tcW w:w="1505"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56,244</w:t>
            </w:r>
          </w:p>
        </w:tc>
        <w:tc>
          <w:tcPr>
            <w:tcW w:w="1502" w:type="dxa"/>
            <w:tcBorders>
              <w:left w:val="single" w:sz="4" w:space="0" w:color="000000"/>
              <w:bottom w:val="single" w:sz="4" w:space="0" w:color="000000"/>
              <w:right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67,49</w:t>
            </w:r>
          </w:p>
        </w:tc>
      </w:tr>
      <w:tr w:rsidR="007942F3" w:rsidRPr="007942F3" w:rsidTr="00CA45D4">
        <w:trPr>
          <w:cantSplit/>
          <w:trHeight w:val="360"/>
          <w:jc w:val="center"/>
        </w:trPr>
        <w:tc>
          <w:tcPr>
            <w:tcW w:w="3486" w:type="dxa"/>
            <w:tcBorders>
              <w:left w:val="single" w:sz="4" w:space="0" w:color="000000"/>
              <w:bottom w:val="single" w:sz="4" w:space="0" w:color="000000"/>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1833"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54"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505" w:type="dxa"/>
            <w:tcBorders>
              <w:left w:val="single" w:sz="4" w:space="0" w:color="000000"/>
              <w:bottom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56,244</w:t>
            </w:r>
          </w:p>
        </w:tc>
        <w:tc>
          <w:tcPr>
            <w:tcW w:w="1502" w:type="dxa"/>
            <w:tcBorders>
              <w:left w:val="single" w:sz="4" w:space="0" w:color="000000"/>
              <w:bottom w:val="single" w:sz="4" w:space="0" w:color="000000"/>
              <w:right w:val="single" w:sz="4" w:space="0" w:color="000000"/>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67,49</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7942F3" w:rsidRPr="007942F3" w:rsidTr="00CA45D4">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cantSplit/>
        </w:trPr>
        <w:tc>
          <w:tcPr>
            <w:tcW w:w="4111" w:type="dxa"/>
            <w:vMerge/>
            <w:tcBorders>
              <w:top w:val="single" w:sz="4" w:space="0" w:color="000000"/>
              <w:left w:val="single" w:sz="4" w:space="0" w:color="000000"/>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2694" w:type="dxa"/>
            <w:tcBorders>
              <w:left w:val="single" w:sz="4" w:space="0" w:color="000000"/>
              <w:bottom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Среднесут. расход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c>
          <w:tcPr>
            <w:tcW w:w="3056" w:type="dxa"/>
            <w:tcBorders>
              <w:left w:val="single" w:sz="4" w:space="0" w:color="000000"/>
              <w:bottom w:val="single" w:sz="4" w:space="0" w:color="000000"/>
              <w:right w:val="single" w:sz="4"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Maксимальный сут.расход воды</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м3/сут.</w:t>
            </w:r>
          </w:p>
        </w:tc>
      </w:tr>
      <w:tr w:rsidR="007942F3" w:rsidRPr="007942F3" w:rsidTr="00CA45D4">
        <w:tc>
          <w:tcPr>
            <w:tcW w:w="4111" w:type="dxa"/>
            <w:tcBorders>
              <w:left w:val="single" w:sz="4" w:space="0" w:color="000000"/>
              <w:bottom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СП,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 (3,480 тыс.чел )</w:t>
            </w:r>
          </w:p>
        </w:tc>
        <w:tc>
          <w:tcPr>
            <w:tcW w:w="269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661,20</w:t>
            </w:r>
          </w:p>
        </w:tc>
        <w:tc>
          <w:tcPr>
            <w:tcW w:w="305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793,44</w:t>
            </w:r>
          </w:p>
        </w:tc>
      </w:tr>
      <w:tr w:rsidR="007942F3" w:rsidRPr="007942F3" w:rsidTr="00CA45D4">
        <w:tc>
          <w:tcPr>
            <w:tcW w:w="4111" w:type="dxa"/>
            <w:tcBorders>
              <w:left w:val="single" w:sz="4" w:space="0" w:color="000000"/>
              <w:bottom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66,12</w:t>
            </w:r>
          </w:p>
        </w:tc>
        <w:tc>
          <w:tcPr>
            <w:tcW w:w="305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79,34</w:t>
            </w:r>
          </w:p>
        </w:tc>
      </w:tr>
      <w:tr w:rsidR="007942F3" w:rsidRPr="007942F3" w:rsidTr="00CA45D4">
        <w:tc>
          <w:tcPr>
            <w:tcW w:w="4111" w:type="dxa"/>
            <w:tcBorders>
              <w:left w:val="single" w:sz="4" w:space="0" w:color="000000"/>
              <w:bottom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Промышленные предприятия</w:t>
            </w:r>
          </w:p>
        </w:tc>
        <w:tc>
          <w:tcPr>
            <w:tcW w:w="269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305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r>
      <w:tr w:rsidR="007942F3" w:rsidRPr="007942F3" w:rsidTr="00CA45D4">
        <w:trPr>
          <w:trHeight w:val="358"/>
        </w:trPr>
        <w:tc>
          <w:tcPr>
            <w:tcW w:w="4111" w:type="dxa"/>
            <w:tcBorders>
              <w:left w:val="single" w:sz="4" w:space="0" w:color="000000"/>
              <w:bottom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lang w:val="en-US"/>
              </w:rPr>
              <w:t>Итого</w:t>
            </w:r>
          </w:p>
        </w:tc>
        <w:tc>
          <w:tcPr>
            <w:tcW w:w="2694" w:type="dxa"/>
            <w:tcBorders>
              <w:left w:val="single" w:sz="4" w:space="0" w:color="000000"/>
              <w:bottom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727,32</w:t>
            </w:r>
          </w:p>
        </w:tc>
        <w:tc>
          <w:tcPr>
            <w:tcW w:w="3056" w:type="dxa"/>
            <w:tcBorders>
              <w:left w:val="single" w:sz="4" w:space="0" w:color="000000"/>
              <w:bottom w:val="single" w:sz="4" w:space="0" w:color="000000"/>
              <w:right w:val="single" w:sz="4" w:space="0" w:color="000000"/>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872,78</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Расходы стоков от инвестиционных объектов необходимо прорабатывать по мере реализации целевых программ.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Схема канализации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настоящее время система централизованной канализации в Новочигольском сельском поселении отсутствует. Канализование зданий, имеющих внутреннюю канализацию, осуществляется в индивидуальные выгребные ямы с последующим вывозом при помощи наемной техники путем вывоза за пределы поселения на очистные сооружения р.п. Таловая ассенизаторскими машинами, что значительно удорожает </w:t>
      </w:r>
      <w:r w:rsidRPr="007942F3">
        <w:rPr>
          <w:rFonts w:ascii="Times New Roman" w:hAnsi="Times New Roman" w:cs="Times New Roman"/>
          <w:sz w:val="24"/>
          <w:szCs w:val="24"/>
        </w:rPr>
        <w:lastRenderedPageBreak/>
        <w:t>стоимость коммунальных услуг и ложится дополнительным бременем на платежеспособную часть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Канализование новых площадок строительства и существующего неканализованного жилого фонда рекомендуется предусмотреть через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с использованием шаровидного графита напорных труб, либо из пластмассовых труб.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Рекомендуется произвести изыскательские и проектные работы по размещению и строительству очистных сооружений канализации.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Проектные предложения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Исходя из изложенного в плане водоснабжения, необходимо предусмотреть: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Производство изыскательских и проектных работ по размещению и строительству очистных сооружений канализации.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Производство изыскательских и проектных работ по размещению и строительству системы водоотведения для новых площадок строительства и существующего неканализованного жилого фонда через проектируемые самотечные коллекторы диаметрами 150-300 мм.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Самотечные сети канализации -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систем канализации в частных домах с учетом работы локальных канализационных сооружений по самотёчной схеме, что не требует установки дополнительного насосного оборудования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проект входит создание схем масштабных очистных сооружений, которые учитывают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начинается с выдачи заказчиком Технических условий или Технического задания.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Газоснабжение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Годовые расходы газа для населения определены по нормам газопотребления в соответствии с СП 42-101-2003. Часовые расходы газа определены по годовым расходам газа и числу часов использования максимума.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газом промышленных предприятий в данном разделе не рассматривается в связи с отсутствием данных.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Прогнозируемые расходы газа на коммунально-бытовые нужды для существующего фонда и объектов нового строительства представлены в Таблице №1.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№1</w:t>
      </w:r>
    </w:p>
    <w:tbl>
      <w:tblPr>
        <w:tblW w:w="9782"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3402"/>
        <w:gridCol w:w="1984"/>
        <w:gridCol w:w="1843"/>
        <w:gridCol w:w="216"/>
        <w:gridCol w:w="1769"/>
      </w:tblGrid>
      <w:tr w:rsidR="007942F3" w:rsidRPr="007942F3" w:rsidTr="00CA45D4">
        <w:tc>
          <w:tcPr>
            <w:tcW w:w="568"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340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Потребители</w:t>
            </w:r>
          </w:p>
        </w:tc>
        <w:tc>
          <w:tcPr>
            <w:tcW w:w="1984"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w:t>
            </w:r>
          </w:p>
        </w:tc>
        <w:tc>
          <w:tcPr>
            <w:tcW w:w="184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Годовой расход</w:t>
            </w:r>
          </w:p>
        </w:tc>
        <w:tc>
          <w:tcPr>
            <w:tcW w:w="1985" w:type="dxa"/>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Часовые расходы газа</w:t>
            </w:r>
          </w:p>
        </w:tc>
      </w:tr>
      <w:tr w:rsidR="007942F3" w:rsidRPr="007942F3" w:rsidTr="00CA45D4">
        <w:trPr>
          <w:trHeight w:val="1231"/>
        </w:trPr>
        <w:tc>
          <w:tcPr>
            <w:tcW w:w="5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Бытовые нужды населения: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отопление, горячее водоснабжение и пищеприготовление;</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3480 х 300 м3/год</w:t>
            </w:r>
          </w:p>
        </w:tc>
        <w:tc>
          <w:tcPr>
            <w:tcW w:w="184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1044 тыс.м3/год</w:t>
            </w:r>
          </w:p>
        </w:tc>
        <w:tc>
          <w:tcPr>
            <w:tcW w:w="1985" w:type="dxa"/>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506,3 м3/час</w:t>
            </w:r>
          </w:p>
        </w:tc>
      </w:tr>
      <w:tr w:rsidR="007942F3" w:rsidRPr="007942F3" w:rsidTr="00CA45D4">
        <w:tc>
          <w:tcPr>
            <w:tcW w:w="5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Существующие предприятия и соцкультбыт</w:t>
            </w:r>
          </w:p>
        </w:tc>
        <w:tc>
          <w:tcPr>
            <w:tcW w:w="5812" w:type="dxa"/>
            <w:gridSpan w:val="4"/>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данным топливно-энергетического баланса района на 2018 год предприятия соцкультбыта не используют природный газ</w:t>
            </w:r>
          </w:p>
        </w:tc>
      </w:tr>
      <w:tr w:rsidR="007942F3" w:rsidRPr="007942F3" w:rsidTr="00CA45D4">
        <w:tc>
          <w:tcPr>
            <w:tcW w:w="5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Проектируемые предприятия соцкультбыта</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3828" w:type="dxa"/>
            <w:gridSpan w:val="3"/>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расходы определяются в течении разработки проектной документации по объектам, с уточнениями производственных мощностей</w:t>
            </w:r>
          </w:p>
        </w:tc>
      </w:tr>
      <w:tr w:rsidR="007942F3" w:rsidRPr="007942F3" w:rsidTr="00CA45D4">
        <w:tc>
          <w:tcPr>
            <w:tcW w:w="56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340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Итого:</w:t>
            </w:r>
          </w:p>
        </w:tc>
        <w:tc>
          <w:tcPr>
            <w:tcW w:w="198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059" w:type="dxa"/>
            <w:gridSpan w:val="2"/>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1044 тыс.м3/год</w:t>
            </w:r>
          </w:p>
        </w:tc>
        <w:tc>
          <w:tcPr>
            <w:tcW w:w="1769"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506,3 м3/час</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Суммарный годовой расход газа на поселение составляет 1044 тыс.м3/год.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Расчет велся с учетом 100% газификации природным газом существующего и планируемого жилого фонда.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Проектные предложения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В систему основных мероприятий по дальнейшему развитию инфраструктуры газового хозяйства входят следующие положения: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систем газоснабжения на территории населенных пунктов Новочигольского сельского поселения для 100% газификации природным газом существующего и планируемого жилого фонда.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строительство и реконструкция котельных на природном газе с заменой устаревшего оборудования на современное, экономичное и энергоемкое с КПД &gt; 90%;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поэтапная перекладка ветхих газопроводов с использованием для подземной прокладки полиэтиленовых труб;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сетей газоснабжения для территорий, осваиваемых под жилищное строительство;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Теплоснабжение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Обеспечение теплом объектов соцкультбыта предлагается от котельных блочных, встроенных и электрических теплогенераторов тепла: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создания условий комфортного проживания жителей в сельских населенных пунктах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реконструкция изношенных сетей теплотрасс;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строительство блочных газовых котельных для объектов социального и культурно-бытового назначения планируемых к строительству на территории населенных пунктов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Необходимо предусмотреть проектирование и строительство котельных для обеспечения теплом территорий, осваиваемых под жилищное строительство.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современного состояния теплообеспеченности поселения в целом выявил основные направления развития систем теплоснабжения: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применение газа на всех источниках теплоснабжения (котельных, локальных систем отопления), как более дешёвого и экологичного вида топлива;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реконструкция и переоборудование изношенных котельных и тепловых сетей социально значимых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внедрение приборов и средств учёта и контроля расхода тепловой энергии и топлива;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применение для строящихся и реконструируемых тепловых сетей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использование блок-модульных котельных (БМК) полной заводской готовности для новых объектов соцкультбыта, для индивидуальной застройки автономных генераторов тепла, работающих на газе.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Электроснабжение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Региональным нормативам градостроительного проектирования Воронежской области уровень электропотребления на одного человека в год составляет 950 кВт.час/год чел. с учетом пищеприготовления на газовых плитах.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Расчёт электрических нагрузок для разных типов застройки следует производить в соответствии с «Инструкцией по проектированию городских электрических сетей» РД 34.20.185-94 (изменения и дополнения 1999 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Годовое потребление электроэнергии для существующего жилищно-коммунального сектора, а также с учетом перспективной индивидуальной жилой застройки приведено в таблице ниже.</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276"/>
        <w:gridCol w:w="1276"/>
        <w:gridCol w:w="1238"/>
        <w:gridCol w:w="2805"/>
      </w:tblGrid>
      <w:tr w:rsidR="007942F3" w:rsidRPr="007942F3" w:rsidTr="00CA45D4">
        <w:trPr>
          <w:trHeight w:val="222"/>
          <w:jc w:val="center"/>
        </w:trPr>
        <w:tc>
          <w:tcPr>
            <w:tcW w:w="3051"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потребителей</w:t>
            </w:r>
          </w:p>
        </w:tc>
        <w:tc>
          <w:tcPr>
            <w:tcW w:w="3790" w:type="dxa"/>
            <w:gridSpan w:val="3"/>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 чел.</w:t>
            </w:r>
          </w:p>
        </w:tc>
        <w:tc>
          <w:tcPr>
            <w:tcW w:w="2805" w:type="dxa"/>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Годовое потребление электроэнергии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(кВт. час/год)</w:t>
            </w:r>
          </w:p>
        </w:tc>
      </w:tr>
      <w:tr w:rsidR="007942F3" w:rsidRPr="007942F3" w:rsidTr="00CA45D4">
        <w:trPr>
          <w:trHeight w:val="602"/>
          <w:jc w:val="center"/>
        </w:trPr>
        <w:tc>
          <w:tcPr>
            <w:tcW w:w="3051" w:type="dxa"/>
            <w:vMerge/>
            <w:tcBorders>
              <w:bottom w:val="single" w:sz="2" w:space="0" w:color="000000"/>
            </w:tcBorders>
            <w:shd w:val="clear" w:color="auto" w:fill="D9E2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Существу-ющая</w:t>
            </w:r>
          </w:p>
        </w:tc>
        <w:tc>
          <w:tcPr>
            <w:tcW w:w="127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Перспек-тивная</w:t>
            </w:r>
          </w:p>
        </w:tc>
        <w:tc>
          <w:tcPr>
            <w:tcW w:w="1238"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w:t>
            </w:r>
          </w:p>
        </w:tc>
        <w:tc>
          <w:tcPr>
            <w:tcW w:w="2805" w:type="dxa"/>
            <w:vMerge/>
            <w:tcBorders>
              <w:bottom w:val="single" w:sz="2" w:space="0" w:color="000000"/>
            </w:tcBorders>
            <w:shd w:val="clear" w:color="auto" w:fill="D9E2F3"/>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rPr>
          <w:trHeight w:val="450"/>
          <w:jc w:val="center"/>
        </w:trPr>
        <w:tc>
          <w:tcPr>
            <w:tcW w:w="30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Жилищно-коммунальный сектор</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296</w:t>
            </w:r>
          </w:p>
        </w:tc>
        <w:tc>
          <w:tcPr>
            <w:tcW w:w="123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3480</w:t>
            </w:r>
          </w:p>
        </w:tc>
        <w:tc>
          <w:tcPr>
            <w:tcW w:w="280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3306000</w:t>
            </w:r>
          </w:p>
        </w:tc>
      </w:tr>
      <w:tr w:rsidR="007942F3" w:rsidRPr="007942F3" w:rsidTr="00CA45D4">
        <w:trPr>
          <w:trHeight w:val="27"/>
          <w:jc w:val="center"/>
        </w:trPr>
        <w:tc>
          <w:tcPr>
            <w:tcW w:w="30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Неучтенные нагрузки, потери в сетях, собственные нужды подстанций (20%)</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23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2805"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661200</w:t>
            </w:r>
          </w:p>
        </w:tc>
      </w:tr>
      <w:tr w:rsidR="007942F3" w:rsidRPr="007942F3" w:rsidTr="00CA45D4">
        <w:trPr>
          <w:trHeight w:val="232"/>
          <w:jc w:val="center"/>
        </w:trPr>
        <w:tc>
          <w:tcPr>
            <w:tcW w:w="305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Всего по поселению:</w:t>
            </w: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7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238"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280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3967200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Годовое потребление электроэнергии составит: 3,97 млн кВт. Час.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возникновении прироста потребления электроэнергии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 в случаях: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роста производственных мощностей промышленных и сельскохозяйственных предприятий или их перепрофилирования и переоборудования;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переоборудования систем электроснабжения жилого фонда в связи с использованием более энергопотребляющей бытовой техники,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обеспечения надежного и бесперебойного электроснабжения.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Связь</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телефонную связь общего пользования;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мобильную (сотовую) радиотелефонную связь;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цифровые телекоммуникационные информационные сети и системы передачи данных;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проводное вещание;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эфирное радиовещание;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телевизионное вещание.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Загрузка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 общей емкости.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направлениями развития сетей фиксированной связи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постепенный переход от существующих сетей с технологией коммуникации каналов к мультисервисным сетям с технологией коммуникации пакетов;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Основными направлениями развития телекоммуникационных сетей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расширение сети «Интернет»;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строительство широкополосных интерактивных телевизионных кабельных сетей и сетей подачи данных с использованием новых технологий;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доступа сельского населения к универсальным услугам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Главными направлениями развития сетей сотовой подвижной связи (СПС)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постепенная замена аналоговых сетей цифровыми;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повышение степени проникновения сотовой подвижности;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рост числа абонентов.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Основными направлениями развития систем телевидения, радиовещания и СКТ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переход на цифровое телевидение стандарта DVB;</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реализация наземных радиовещательных сетей на базе стандарта цифрового телевизионного вещания DVD;</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объединение сетей кабельного телевидения в единую областную сеть с использованием волоконно-оптических линий.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t>Главными направлениями развития почтовой связи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техническое перевооружение и внедрение информационных технологий почтовой связи;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улучшение быстроты и качества обслуживания.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Перечень мероприятий по обеспечению территории Новочигольского сельского поселения объектами инженерной инфраструктуры</w:t>
      </w:r>
    </w:p>
    <w:tbl>
      <w:tblPr>
        <w:tblW w:w="9276" w:type="dxa"/>
        <w:tblInd w:w="137" w:type="dxa"/>
        <w:tblLayout w:type="fixed"/>
        <w:tblCellMar>
          <w:top w:w="55" w:type="dxa"/>
          <w:left w:w="55" w:type="dxa"/>
          <w:bottom w:w="55" w:type="dxa"/>
          <w:right w:w="55" w:type="dxa"/>
        </w:tblCellMar>
        <w:tblLook w:val="04A0" w:firstRow="1" w:lastRow="0" w:firstColumn="1" w:lastColumn="0" w:noHBand="0" w:noVBand="1"/>
      </w:tblPr>
      <w:tblGrid>
        <w:gridCol w:w="567"/>
        <w:gridCol w:w="7231"/>
        <w:gridCol w:w="1478"/>
      </w:tblGrid>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w:t>
            </w:r>
          </w:p>
        </w:tc>
        <w:tc>
          <w:tcPr>
            <w:tcW w:w="7231" w:type="dxa"/>
            <w:tcBorders>
              <w:top w:val="single" w:sz="4" w:space="0" w:color="000000"/>
              <w:left w:val="single" w:sz="4" w:space="0" w:color="000000"/>
              <w:bottom w:val="single" w:sz="4" w:space="0" w:color="000000"/>
              <w:right w:val="nil"/>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мероприятия</w:t>
            </w:r>
          </w:p>
        </w:tc>
        <w:tc>
          <w:tcPr>
            <w:tcW w:w="1478" w:type="dxa"/>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276"/>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1.Водоснабжение </w:t>
            </w:r>
          </w:p>
        </w:tc>
      </w:tr>
      <w:tr w:rsidR="007942F3" w:rsidRPr="007942F3" w:rsidTr="00CA45D4">
        <w:trPr>
          <w:trHeight w:val="87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Применение сетей водопровода из стальных, чугунных труб из шаровидного графита, либо из пластмассовых труб.</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 очередь</w:t>
            </w:r>
            <w:r w:rsidRPr="007942F3">
              <w:rPr>
                <w:rFonts w:ascii="Times New Roman" w:hAnsi="Times New Roman" w:cs="Times New Roman"/>
                <w:sz w:val="24"/>
                <w:szCs w:val="24"/>
              </w:rPr>
              <w:t xml:space="preserve"> – расчетный срок</w:t>
            </w:r>
          </w:p>
        </w:tc>
      </w:tr>
      <w:tr w:rsidR="007942F3" w:rsidRPr="007942F3" w:rsidTr="00CA45D4">
        <w:trPr>
          <w:trHeight w:val="87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 очередь</w:t>
            </w:r>
            <w:r w:rsidRPr="007942F3">
              <w:rPr>
                <w:rFonts w:ascii="Times New Roman" w:hAnsi="Times New Roman" w:cs="Times New Roman"/>
                <w:sz w:val="24"/>
                <w:szCs w:val="24"/>
              </w:rPr>
              <w:t xml:space="preserve"> – расчетный срок</w:t>
            </w:r>
          </w:p>
        </w:tc>
      </w:tr>
      <w:tr w:rsidR="007942F3" w:rsidRPr="007942F3" w:rsidTr="00CA45D4">
        <w:trPr>
          <w:trHeight w:val="87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целях увеличения объёмов подачи питьевой воды населению необходимо провести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 очередь</w:t>
            </w:r>
            <w:r w:rsidRPr="007942F3">
              <w:rPr>
                <w:rFonts w:ascii="Times New Roman" w:hAnsi="Times New Roman" w:cs="Times New Roman"/>
                <w:sz w:val="24"/>
                <w:szCs w:val="24"/>
              </w:rPr>
              <w:t xml:space="preserve"> – расчетный срок</w:t>
            </w:r>
          </w:p>
        </w:tc>
      </w:tr>
      <w:tr w:rsidR="007942F3" w:rsidRPr="007942F3" w:rsidTr="00CA45D4">
        <w:trPr>
          <w:trHeight w:val="87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Оборудование всех объектов водоснабжения системами автоматического управления и регулирования;</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87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1.5</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систем водоснабжения на территории населенных пунктов Новочигольского сельского поселения для 100% охвата существующего и планируемого жилого фонда сетями водоснабжения.</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498"/>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и строительство водопроводных сетей (10 км),                       с. Никольское, Таловский муниципальный район.</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408"/>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1.7</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водопроводных сетей по улицам с. Новая Чигла для 100% охвата существующего жилого фонда с. Новая Чигла водопроводными сетями.</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408"/>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водозаборных сооружений для водоснабжения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250"/>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2.Водоотведение</w:t>
            </w:r>
          </w:p>
        </w:tc>
      </w:tr>
      <w:tr w:rsidR="007942F3" w:rsidRPr="007942F3" w:rsidTr="00CA45D4">
        <w:trPr>
          <w:trHeight w:val="799"/>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7231" w:type="dxa"/>
            <w:tcBorders>
              <w:top w:val="single" w:sz="4" w:space="0" w:color="000000"/>
              <w:left w:val="single" w:sz="4" w:space="0" w:color="000000"/>
              <w:bottom w:val="single" w:sz="4" w:space="0" w:color="000000"/>
              <w:right w:val="nil"/>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79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w:t>
            </w:r>
          </w:p>
        </w:tc>
        <w:tc>
          <w:tcPr>
            <w:tcW w:w="7231" w:type="dxa"/>
            <w:tcBorders>
              <w:top w:val="single" w:sz="4" w:space="0" w:color="000000"/>
              <w:left w:val="single" w:sz="4" w:space="0" w:color="000000"/>
              <w:bottom w:val="single" w:sz="4" w:space="0" w:color="000000"/>
              <w:right w:val="nil"/>
            </w:tcBorders>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очистных сооружений для обеспечения очистки производственных стоков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312"/>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3.Газоснабжение</w:t>
            </w:r>
          </w:p>
        </w:tc>
      </w:tr>
      <w:tr w:rsidR="007942F3" w:rsidRPr="007942F3" w:rsidTr="00CA45D4">
        <w:trPr>
          <w:trHeight w:val="843"/>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w:t>
            </w:r>
          </w:p>
        </w:tc>
      </w:tr>
      <w:tr w:rsidR="007942F3" w:rsidRPr="007942F3" w:rsidTr="00CA45D4">
        <w:trPr>
          <w:trHeight w:val="851"/>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Поэтапная перекладка ветхих газопроводов с использованием для подземной прокладки  полиэтиленовых труб.</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589"/>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58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систем газоснабжения на территории населенных пунктов Новочигольского сельского поселения для 100% газификации природным газом существующего и планируемого жилого фонда.</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58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Проектирование и строительство сетей газоснабжения для территорий, осваиваемых под жилищное строительство;</w:t>
            </w:r>
          </w:p>
          <w:p w:rsidR="007942F3" w:rsidRPr="007942F3" w:rsidRDefault="007942F3" w:rsidP="007942F3">
            <w:pPr>
              <w:spacing w:after="0" w:line="240" w:lineRule="auto"/>
              <w:jc w:val="both"/>
              <w:rPr>
                <w:rFonts w:ascii="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589"/>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объектов газоснабжения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276"/>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4.Теплоснабжение</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Применение газа на всех источниках теплоснабжения.</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и переоборудование изношенных котельных и тепловых сетей социально значимых объектов.</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4.3</w:t>
            </w:r>
          </w:p>
        </w:tc>
        <w:tc>
          <w:tcPr>
            <w:tcW w:w="7231" w:type="dxa"/>
            <w:tcBorders>
              <w:top w:val="single" w:sz="4" w:space="0" w:color="000000"/>
              <w:left w:val="single" w:sz="4" w:space="0" w:color="000000"/>
              <w:bottom w:val="single" w:sz="4" w:space="0" w:color="000000"/>
              <w:right w:val="nil"/>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Внедрение приборов и средств учёта и контроля расхода тепловой энергии и топлива.</w:t>
            </w:r>
          </w:p>
        </w:tc>
        <w:tc>
          <w:tcPr>
            <w:tcW w:w="1478" w:type="dxa"/>
            <w:tcBorders>
              <w:top w:val="single" w:sz="4" w:space="0" w:color="000000"/>
              <w:left w:val="single" w:sz="4" w:space="0" w:color="000000"/>
              <w:bottom w:val="single" w:sz="4" w:space="0" w:color="000000"/>
              <w:right w:val="single" w:sz="4" w:space="0" w:color="000000"/>
            </w:tcBorders>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Применение для строящихся и реконструируемых тепловых сетей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276"/>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5.Электроснабжение</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5.1</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Переоборудование систем электроснабжения жилого фонда в связи с использованием более энергопотребляющей бытовой техники.</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5.2</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существующих подстанций с заменой трансформаторов на более мощные и установкой дополнительных трансформаторов.</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5.3</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уличного освещения и увеличение точек освещения.</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5.4.</w:t>
            </w:r>
          </w:p>
        </w:tc>
        <w:tc>
          <w:tcPr>
            <w:tcW w:w="7231" w:type="dxa"/>
            <w:tcBorders>
              <w:top w:val="single" w:sz="4" w:space="0" w:color="000000"/>
              <w:left w:val="single" w:sz="4" w:space="0" w:color="000000"/>
              <w:bottom w:val="single" w:sz="4"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объектов электроснабжения для обеспечения планируемого свиноводческого комплекса.</w:t>
            </w:r>
          </w:p>
        </w:tc>
        <w:tc>
          <w:tcPr>
            <w:tcW w:w="1478" w:type="dxa"/>
            <w:tcBorders>
              <w:top w:val="single" w:sz="4" w:space="0" w:color="000000"/>
              <w:left w:val="single" w:sz="4" w:space="0" w:color="000000"/>
              <w:bottom w:val="single" w:sz="4" w:space="0" w:color="000000"/>
              <w:right w:val="single" w:sz="4"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276"/>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6.Связь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6.1</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Переход от существующих сетей с технологией коммуникации каналов к мультисервисным сетям с технологией коммуникации пакетов</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6.2</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6.3</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Расширение сети «Интернет»</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6.4</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6.5</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Обеспечение доступа сельского населения к универсальным услугам связи</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Замена аналоговых сетей цифровыми</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Повышение степени проникновения сотовой подвижности</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6.8</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Переход на цифровое телевидение стандарта </w:t>
            </w:r>
            <w:r w:rsidRPr="007942F3">
              <w:rPr>
                <w:rFonts w:ascii="Times New Roman" w:hAnsi="Times New Roman" w:cs="Times New Roman"/>
                <w:sz w:val="24"/>
                <w:szCs w:val="24"/>
                <w:lang w:val="en-US"/>
              </w:rPr>
              <w:t>DVB</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6.9</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Реализация наземных радиовещательных сетей на базе стандарта цифрового телевизионного вещания</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6.10</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Объединение сетей кабельного телевидения в единую областную </w:t>
            </w:r>
            <w:r w:rsidRPr="007942F3">
              <w:rPr>
                <w:rFonts w:ascii="Times New Roman" w:hAnsi="Times New Roman" w:cs="Times New Roman"/>
                <w:sz w:val="24"/>
                <w:szCs w:val="24"/>
              </w:rPr>
              <w:lastRenderedPageBreak/>
              <w:t>сеть с использованием волоконно-оптических линий</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Расчетный </w:t>
            </w:r>
            <w:r w:rsidRPr="007942F3">
              <w:rPr>
                <w:rFonts w:ascii="Times New Roman" w:hAnsi="Times New Roman" w:cs="Times New Roman"/>
                <w:sz w:val="24"/>
                <w:szCs w:val="24"/>
              </w:rPr>
              <w:lastRenderedPageBreak/>
              <w:t>срок</w:t>
            </w:r>
          </w:p>
        </w:tc>
      </w:tr>
      <w:tr w:rsidR="007942F3" w:rsidRPr="007942F3" w:rsidTr="00CA45D4">
        <w:trPr>
          <w:trHeight w:val="276"/>
        </w:trPr>
        <w:tc>
          <w:tcPr>
            <w:tcW w:w="567"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6.11</w:t>
            </w:r>
          </w:p>
        </w:tc>
        <w:tc>
          <w:tcPr>
            <w:tcW w:w="7231" w:type="dxa"/>
            <w:tcBorders>
              <w:top w:val="single" w:sz="4" w:space="0" w:color="000000"/>
              <w:left w:val="single" w:sz="4" w:space="0" w:color="000000"/>
              <w:bottom w:val="single" w:sz="4" w:space="0" w:color="000000"/>
              <w:right w:val="nil"/>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Техническое перевооружение и внедрение информационных технологий почтовой связи</w:t>
            </w:r>
          </w:p>
        </w:tc>
        <w:tc>
          <w:tcPr>
            <w:tcW w:w="1478" w:type="dxa"/>
            <w:tcBorders>
              <w:top w:val="single" w:sz="4" w:space="0" w:color="000000"/>
              <w:left w:val="single" w:sz="4" w:space="0" w:color="000000"/>
              <w:bottom w:val="single" w:sz="4" w:space="0" w:color="000000"/>
              <w:right w:val="single" w:sz="4" w:space="0" w:color="000000"/>
            </w:tcBorders>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Расчетный срок</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размещения объектов инженерной инфраструктуры показаны в графических материалах.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7" w:name="_Toc40350066"/>
      <w:r w:rsidRPr="007942F3">
        <w:rPr>
          <w:rFonts w:ascii="Times New Roman" w:hAnsi="Times New Roman" w:cs="Times New Roman"/>
          <w:sz w:val="24"/>
          <w:szCs w:val="24"/>
        </w:rPr>
        <w:t>2.5.2. Предложения по обеспечению территории сельского поселения объектами транспортной инфраструктуры</w:t>
      </w:r>
      <w:bookmarkEnd w:id="67"/>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ст. 14 Федерального закона №131-ФЗ от 06.10.2003г. к вопросам местного значения поселения относятся предложения: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Кроме того, необходимо приведение всех автодорог сельского поселения в нормативное транспортно-эксплуатационное состояние.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Перечень мероприятий по территориальному планированию.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Транспортная инфраструктура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6220"/>
        <w:gridCol w:w="2686"/>
      </w:tblGrid>
      <w:tr w:rsidR="007942F3" w:rsidRPr="007942F3" w:rsidTr="00CA45D4">
        <w:trPr>
          <w:trHeight w:val="675"/>
        </w:trPr>
        <w:tc>
          <w:tcPr>
            <w:tcW w:w="666"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246"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мероприятия</w:t>
            </w:r>
          </w:p>
        </w:tc>
        <w:tc>
          <w:tcPr>
            <w:tcW w:w="2694"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285"/>
        </w:trPr>
        <w:tc>
          <w:tcPr>
            <w:tcW w:w="9606" w:type="dxa"/>
            <w:gridSpan w:val="3"/>
            <w:tcBorders>
              <w:top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находятся в ведении администрации сельского поселения</w:t>
            </w:r>
          </w:p>
        </w:tc>
      </w:tr>
      <w:tr w:rsidR="007942F3" w:rsidRPr="007942F3" w:rsidTr="00CA45D4">
        <w:trPr>
          <w:trHeight w:val="885"/>
        </w:trPr>
        <w:tc>
          <w:tcPr>
            <w:tcW w:w="666" w:type="dxa"/>
            <w:tcBorders>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246"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Устройство автомобильных дорог с асфальтовым покрытием на улицах населенных пунктов Новочигольского сельского поселения, не имеющих твердого покрытия.</w:t>
            </w:r>
          </w:p>
        </w:tc>
        <w:tc>
          <w:tcPr>
            <w:tcW w:w="2694"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934"/>
        </w:trPr>
        <w:tc>
          <w:tcPr>
            <w:tcW w:w="66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624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Обустройство остановочных павильонов на сложившихся остановках общественного транспорта и строительство трех дополнительных.</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65"/>
        </w:trPr>
        <w:tc>
          <w:tcPr>
            <w:tcW w:w="66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24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Устройство карманов для парковки в общественных зонах населенных пунктов сельского поселения.</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540"/>
        </w:trPr>
        <w:tc>
          <w:tcPr>
            <w:tcW w:w="666" w:type="dxa"/>
            <w:tcBorders>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6246"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Комплексное озеленение главных улиц населённых пунктов сельского поселения</w:t>
            </w:r>
          </w:p>
        </w:tc>
        <w:tc>
          <w:tcPr>
            <w:tcW w:w="2694"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705"/>
        </w:trPr>
        <w:tc>
          <w:tcPr>
            <w:tcW w:w="666"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624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Продление автобусных маршрутов до с. Никольское для обеспечения пешеходной доступности на территории указанного населенного пункта. </w:t>
            </w:r>
          </w:p>
        </w:tc>
        <w:tc>
          <w:tcPr>
            <w:tcW w:w="2694" w:type="dxa"/>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705"/>
        </w:trPr>
        <w:tc>
          <w:tcPr>
            <w:tcW w:w="666" w:type="dxa"/>
            <w:tcBorders>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6246"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подъездной автомобильной дороги для проектируемого свиноводческого комплекса.</w:t>
            </w:r>
          </w:p>
        </w:tc>
        <w:tc>
          <w:tcPr>
            <w:tcW w:w="2694"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развитию транспортной инфраструктуры отображены на «Карте планируемого размещения объектов транспортной инфраструктуры».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8" w:name="_Toc40350067"/>
      <w:r w:rsidRPr="007942F3">
        <w:rPr>
          <w:rFonts w:ascii="Times New Roman" w:hAnsi="Times New Roman" w:cs="Times New Roman"/>
          <w:sz w:val="24"/>
          <w:szCs w:val="24"/>
        </w:rPr>
        <w:t>2.5.3. Предложения по обеспечению территории Новочигольского сельского поселения объектами жилой инфраструктуры</w:t>
      </w:r>
      <w:bookmarkEnd w:id="68"/>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14 Федерального закона от 06.10.2003 г. №131-ФЗ «Об общих принципах организации местного самоуправления в Российской Федерации» к вопросам органов местного самоуправления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Территориальное планирование в целях развития жилищного строительства должно обеспечить: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реализации предложений по размещению площадок жилищного строительства в рамках национальных проектов «Доступное комфортное жилье – гражданам России», «Развитие агропромышленного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развитие промышленности строительной индустрии и строительных материалов;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Развитие Новочигольского поселения осуществляется за счет развития сельскохозяйственного производства. С увеличением сельскохозяйственного производства на территории поселения будет увеличиваться численность населения. Для обеспечения будущих жителей жилой площадью необходимо развитие жилого фонда. Помимо этого, требуется увеличение муниципального жилого фонда для обеспечения жильем ветеранов, инвалидов (детей инвалидов), молодых специалистов, многодетных и молодых семей.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Перспективное строительство жилья в населенных пунктах поселения намечено на свободных от застройки территориях.</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Настоящим проектом генерального плана к комплексному освоению под индивидуальное жилищное строительство (далее – ИЖС) предлагается территория общей площадью около 6 га, состоящая из 2 участков в п. Вознесеновка по ул. Центральная и                   ул. Луговая, а также территория общей площадью 10,67 га в 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Из общей площади территории вычитаем 16% под улицы, проезды, стоянки;</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6 га * 0,84 = 5,04 га – в п.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10,67 * 0,84 = 8,96 – в 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Площадь участка, выделяемого под индивидуальное жилищное строительство – 0,12 га.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5,04 / 0,12 = 42 участков – в п.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8,96 / 0,12 = 74 участков – в 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Таким образом, ориентировочное количество участков для индивидуального жилищного строительства, которое возможно сформировать составит:</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 рассматриваемой территории площадью 6 га в п. Вознесеновка - 42 участка,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 рассматриваемой территории общей площадью 10,67 га в п. Новоникольский – 74 участков.</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 xml:space="preserve">Для расчета общей площади жилого фонда в зоне ИЖС среднюю площадь  на одного жителя 40 м2 для индивидуальной жилой застройки. Если принять, что средний показатель состава семьи – 3,5 человека, а в многодетных семьях – 5 человек на семью.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Таким образом, для расчетов нового жилого фонда принимаем усредненный показатель, учитывающий многодетные семьи – 4 человека на семью. При таких условиях для  индивидуальной жилой застройки принимаем расчетную площадь жилого дома - 160 м2. Так, общая площадь жилого фонда составит:</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42 * 160 = 6720 м2 – в п. Вознесеновка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74 * 160 = 11840 м2 – в п. Новоникольский</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Реализация вышеуказанных мероприятий позволит обеспечить 464 человека.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Оптимистический прогноз показывает. Что к 2040 году численность населения увеличится на 110 человек. Для обеспечения жильем нового населения потребуется увеличение жилого фонда на 4400 м2.</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Однако, исходя из анализа существующего жилого фонда, на одного жителя приходится 36,5 м2 в индивидуальных жилых домах. Для улучшения жилищных условий для существующего населения и достижения показателя 40 м2/человека, необходимо построить еще 11144 м2 жилья.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Таким образом, предлагаемые генеральным планом площадки для развития жилого фонда, полностью обеспечат существующее и будущее население.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обеспечению Новочигольского сельского поселения объектами жилой инфраструктуры.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6521"/>
        <w:gridCol w:w="2373"/>
      </w:tblGrid>
      <w:tr w:rsidR="007942F3" w:rsidRPr="007942F3" w:rsidTr="00CA45D4">
        <w:tc>
          <w:tcPr>
            <w:tcW w:w="675"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521"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мероприятий</w:t>
            </w:r>
          </w:p>
        </w:tc>
        <w:tc>
          <w:tcPr>
            <w:tcW w:w="2373"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 гигиенических и градостроительных требований, с учетом сложившегося архитектурно-планировочного облика сельского поселения.</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Реконструкция, модернизация и капитальный ремонт муниципального жилого фонда.</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Комплексное благоустройство жилых кварталов.</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182"/>
        </w:trPr>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Развитие новых типов жилья, включая малоэтажное (таунхаусы и коттеджи).</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182"/>
        </w:trPr>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Повышение архитектурно-художественных качеств жилой застройки.</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77"/>
        </w:trPr>
        <w:tc>
          <w:tcPr>
            <w:tcW w:w="675"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Освоение двух участков общей площадью 6 га в п. Вознесеновка по ул. Центральная и ул. Луговая под развитие индивидуальной жилой застройки. Ориентировочная общая площадь нового жилого фонда составит 6720 м2. *</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77"/>
        </w:trPr>
        <w:tc>
          <w:tcPr>
            <w:tcW w:w="675"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652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Освоение участка общей площадью 10,67 га в                                 п. Новоникольский под развитие индивидуальной жилой застройки. Ориентировочная общая площадь нового жилого фонда составит 11840 м2.*</w:t>
            </w:r>
          </w:p>
        </w:tc>
        <w:tc>
          <w:tcPr>
            <w:tcW w:w="237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rPr>
          <w:trHeight w:val="77"/>
        </w:trPr>
        <w:tc>
          <w:tcPr>
            <w:tcW w:w="9569" w:type="dxa"/>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Мероприятие находится в ведении правительства РФ, правительства области</w:t>
            </w:r>
          </w:p>
        </w:tc>
      </w:tr>
      <w:tr w:rsidR="007942F3" w:rsidRPr="007942F3" w:rsidTr="00CA45D4">
        <w:trPr>
          <w:trHeight w:val="77"/>
        </w:trPr>
        <w:tc>
          <w:tcPr>
            <w:tcW w:w="6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w:t>
            </w: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Оказание содействия в строительстве жилого фонда для </w:t>
            </w:r>
            <w:r w:rsidRPr="007942F3">
              <w:rPr>
                <w:rFonts w:ascii="Times New Roman" w:hAnsi="Times New Roman" w:cs="Times New Roman"/>
                <w:sz w:val="24"/>
                <w:szCs w:val="24"/>
              </w:rPr>
              <w:lastRenderedPageBreak/>
              <w:t>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I очередь – </w:t>
            </w:r>
            <w:r w:rsidRPr="007942F3">
              <w:rPr>
                <w:rFonts w:ascii="Times New Roman" w:hAnsi="Times New Roman" w:cs="Times New Roman"/>
                <w:sz w:val="24"/>
                <w:szCs w:val="24"/>
              </w:rPr>
              <w:lastRenderedPageBreak/>
              <w:t>Расчётный срок</w:t>
            </w:r>
          </w:p>
        </w:tc>
      </w:tr>
    </w:tbl>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*Примечание.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предлагаемые для развития зоны жилой индивидуальной застройки, отображены на «Карте планируемого размещения объектов капитального строительства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69" w:name="_Toc40350068"/>
      <w:r w:rsidRPr="007942F3">
        <w:rPr>
          <w:rFonts w:ascii="Times New Roman" w:hAnsi="Times New Roman" w:cs="Times New Roman"/>
          <w:sz w:val="24"/>
          <w:szCs w:val="24"/>
        </w:rPr>
        <w:t>2.5.4. Предложения по обеспечению территории Новочигольского сельского поселения объектами социальной инфраструктуры</w:t>
      </w:r>
      <w:bookmarkEnd w:id="6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предложения по библиотечному обслуживанию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организации досуга и обеспечения жителей поселения услугами организаций культуры;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условий для развития на территории поселения физической культуры и массового спорта;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Решение этих задач лежит на пути оптимизации системы услуг при изменении функциональной и территориальной организации.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Функциональная организация связана с дифференциацией сферы обслуживания на социальную и коммерческую.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Ориентировочный (контрольный) расчет потребности в объектах социальной инфраструктуры приводится в пункте 1.10.1 настоящего тома.</w:t>
      </w: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основании расчетов, проведенных в первой части настоящего тома, проектом рекомендуются следующие мероприятия: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обеспечению территории Новочигольского сельского поселения объектами социальной инфраструктуры</w:t>
      </w:r>
    </w:p>
    <w:tbl>
      <w:tblPr>
        <w:tblW w:w="9505" w:type="dxa"/>
        <w:tblInd w:w="48" w:type="dxa"/>
        <w:tblLayout w:type="fixed"/>
        <w:tblCellMar>
          <w:top w:w="55" w:type="dxa"/>
          <w:left w:w="55" w:type="dxa"/>
          <w:bottom w:w="55" w:type="dxa"/>
          <w:right w:w="55" w:type="dxa"/>
        </w:tblCellMar>
        <w:tblLook w:val="0000" w:firstRow="0" w:lastRow="0" w:firstColumn="0" w:lastColumn="0" w:noHBand="0" w:noVBand="0"/>
      </w:tblPr>
      <w:tblGrid>
        <w:gridCol w:w="615"/>
        <w:gridCol w:w="6905"/>
        <w:gridCol w:w="1985"/>
      </w:tblGrid>
      <w:tr w:rsidR="007942F3" w:rsidRPr="007942F3" w:rsidTr="00CA45D4">
        <w:trPr>
          <w:trHeight w:val="542"/>
        </w:trPr>
        <w:tc>
          <w:tcPr>
            <w:tcW w:w="615" w:type="dxa"/>
            <w:tcBorders>
              <w:top w:val="single" w:sz="2" w:space="0" w:color="000000"/>
              <w:left w:val="single" w:sz="2" w:space="0" w:color="000000"/>
              <w:bottom w:val="single" w:sz="2" w:space="0" w:color="000000"/>
              <w:right w:val="nil"/>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пп </w:t>
            </w:r>
          </w:p>
        </w:tc>
        <w:tc>
          <w:tcPr>
            <w:tcW w:w="6905" w:type="dxa"/>
            <w:tcBorders>
              <w:top w:val="single" w:sz="2" w:space="0" w:color="000000"/>
              <w:left w:val="single" w:sz="2" w:space="0" w:color="000000"/>
              <w:bottom w:val="single" w:sz="2" w:space="0" w:color="000000"/>
              <w:right w:val="nil"/>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Наименование мероприятия </w:t>
            </w:r>
          </w:p>
        </w:tc>
        <w:tc>
          <w:tcPr>
            <w:tcW w:w="1985" w:type="dxa"/>
            <w:tcBorders>
              <w:top w:val="single" w:sz="2" w:space="0" w:color="000000"/>
              <w:left w:val="single" w:sz="2" w:space="0" w:color="000000"/>
              <w:bottom w:val="single" w:sz="2" w:space="0" w:color="000000"/>
              <w:right w:val="single" w:sz="2"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Сроки реализации</w:t>
            </w:r>
          </w:p>
        </w:tc>
      </w:tr>
      <w:tr w:rsidR="007942F3" w:rsidRPr="007942F3" w:rsidTr="00CA45D4">
        <w:trPr>
          <w:trHeight w:val="406"/>
        </w:trPr>
        <w:tc>
          <w:tcPr>
            <w:tcW w:w="9505" w:type="dxa"/>
            <w:gridSpan w:val="3"/>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находящиеся в ведении администрации сельского поселения и муниципального района</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Необходимо принятие решения администрацией Таловского муниципального района о проектировании и строительстве детского сада на 80 мест в п. Вознесеновка на земельном участке общей площадью 3 600 кв.м. по ул. Центральная.</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Капитальный ремонт МКОУ Чигольская СОШ им. П.А. Черенкова в с. Новая Чигла</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Капитальный ремонт МКОУ «Никольская СОШ» в с. Никольское</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стадиона в с. Новая Чигла по проезду Будённого площадью 1,45 га</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спортивной площадки в с. Никольское по                      ул. Ленинская площадью 4500 кв.м.</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w:t>
            </w:r>
          </w:p>
        </w:tc>
      </w:tr>
      <w:tr w:rsidR="007942F3" w:rsidRPr="007942F3" w:rsidTr="00CA45D4">
        <w:trPr>
          <w:trHeight w:val="406"/>
        </w:trPr>
        <w:tc>
          <w:tcPr>
            <w:tcW w:w="9505" w:type="dxa"/>
            <w:gridSpan w:val="3"/>
            <w:tcBorders>
              <w:top w:val="single" w:sz="4" w:space="0" w:color="auto"/>
              <w:left w:val="single" w:sz="4" w:space="0" w:color="auto"/>
              <w:bottom w:val="single" w:sz="4" w:space="0" w:color="auto"/>
              <w:right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находящиеся в ведении Правительства области</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Необходимо принятие решения Правительством Воронежской области о повышении емкости существующей Чигольской поликлиники — количества возможных посещений в смену с 40 до 70</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фельдшерско-акушерского пункта в с. Никольское</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rPr>
          <w:trHeight w:val="406"/>
        </w:trPr>
        <w:tc>
          <w:tcPr>
            <w:tcW w:w="61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690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фельдшерско-акушерского пункта в п. Вознесеновка</w:t>
            </w:r>
          </w:p>
        </w:tc>
        <w:tc>
          <w:tcPr>
            <w:tcW w:w="1985" w:type="dxa"/>
            <w:tcBorders>
              <w:top w:val="single" w:sz="4" w:space="0" w:color="auto"/>
              <w:left w:val="single" w:sz="4" w:space="0" w:color="auto"/>
              <w:bottom w:val="single" w:sz="4" w:space="0" w:color="auto"/>
              <w:right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0" w:name="_Toc40350069"/>
      <w:r w:rsidRPr="007942F3">
        <w:rPr>
          <w:rFonts w:ascii="Times New Roman" w:hAnsi="Times New Roman" w:cs="Times New Roman"/>
          <w:sz w:val="24"/>
          <w:szCs w:val="24"/>
        </w:rPr>
        <w:lastRenderedPageBreak/>
        <w:t>2.5.5.Предложения по обеспечению территории сельского поселения объектами массового отдыха жителей поселения, благоустройства и озеленения</w:t>
      </w:r>
      <w:bookmarkEnd w:id="70"/>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14 Федерального закона №131-ФЗ от 06.10.2003г. к вопросам местного значения поселения относятся: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осуществление мероприятий по обеспечению безопасности людей на водных объектах, охране их жизни и здоровья;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обеспечению территории Новочигольского сельского поселения объектами массового отдыха жителей поселения, благоустройства и озеленения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521"/>
        <w:gridCol w:w="2231"/>
      </w:tblGrid>
      <w:tr w:rsidR="007942F3" w:rsidRPr="007942F3" w:rsidTr="00CA45D4">
        <w:trPr>
          <w:trHeight w:val="645"/>
        </w:trPr>
        <w:tc>
          <w:tcPr>
            <w:tcW w:w="817"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521"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мероприятий</w:t>
            </w:r>
          </w:p>
        </w:tc>
        <w:tc>
          <w:tcPr>
            <w:tcW w:w="2231"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197"/>
        </w:trPr>
        <w:tc>
          <w:tcPr>
            <w:tcW w:w="9569" w:type="dxa"/>
            <w:gridSpan w:val="3"/>
            <w:tcBorders>
              <w:top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находятся в ведении администрации сельского поселения</w:t>
            </w:r>
          </w:p>
        </w:tc>
      </w:tr>
      <w:tr w:rsidR="007942F3" w:rsidRPr="007942F3" w:rsidTr="00CA45D4">
        <w:tc>
          <w:tcPr>
            <w:tcW w:w="81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52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Озеленение улиц, территорий общественных центров,</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внутриквартальных пространств; создание бульваров, скверов при различных общественных зданиях и сооружениях.</w:t>
            </w:r>
          </w:p>
        </w:tc>
        <w:tc>
          <w:tcPr>
            <w:tcW w:w="2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492"/>
        </w:trPr>
        <w:tc>
          <w:tcPr>
            <w:tcW w:w="81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652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Благоустройство рекреационных зон сельского поселения: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-благоустройство площадок для проведения культурно-массовых мероприятий;</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-очистка территории;</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-устройство малых форм;</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-устройство площадок для мусора;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-озеленение территории.</w:t>
            </w:r>
          </w:p>
        </w:tc>
        <w:tc>
          <w:tcPr>
            <w:tcW w:w="2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492"/>
        </w:trPr>
        <w:tc>
          <w:tcPr>
            <w:tcW w:w="81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52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Устройство пешеходных тротуаров по улицам населенных пунктов Новочигольского сельского поселения</w:t>
            </w:r>
          </w:p>
        </w:tc>
        <w:tc>
          <w:tcPr>
            <w:tcW w:w="2231"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c>
          <w:tcPr>
            <w:tcW w:w="8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652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Организация зон рекреации сезонного использования с оборудованием пляжей на сложившихся местах массового отдыха в с. Новая Чигла и в с. Никольское</w:t>
            </w:r>
          </w:p>
        </w:tc>
        <w:tc>
          <w:tcPr>
            <w:tcW w:w="223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795"/>
        </w:trPr>
        <w:tc>
          <w:tcPr>
            <w:tcW w:w="817"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6521"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Благоустройство территории сквера общей площадью 0,456 га в с. Никольское по пр-ту Революции, 92 «Г»</w:t>
            </w:r>
          </w:p>
        </w:tc>
        <w:tc>
          <w:tcPr>
            <w:tcW w:w="2231" w:type="dxa"/>
            <w:tcBorders>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r w:rsidR="007942F3" w:rsidRPr="007942F3" w:rsidTr="00CA45D4">
        <w:trPr>
          <w:trHeight w:val="344"/>
        </w:trPr>
        <w:tc>
          <w:tcPr>
            <w:tcW w:w="817"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6521"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2231"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r w:rsidR="007942F3" w:rsidRPr="007942F3" w:rsidTr="00CA45D4">
        <w:trPr>
          <w:trHeight w:val="344"/>
        </w:trPr>
        <w:tc>
          <w:tcPr>
            <w:tcW w:w="817"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6521"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Нормативное озеленение санитарно-защитных зон.</w:t>
            </w:r>
          </w:p>
        </w:tc>
        <w:tc>
          <w:tcPr>
            <w:tcW w:w="2231" w:type="dxa"/>
            <w:tcBorders>
              <w:top w:val="single" w:sz="4" w:space="0" w:color="auto"/>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 – Расчётный срок</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Места размещения показаны на «Карте планируемого размещения объектов капитального строительства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1" w:name="_Toc40350070"/>
      <w:r w:rsidRPr="007942F3">
        <w:rPr>
          <w:rFonts w:ascii="Times New Roman" w:hAnsi="Times New Roman" w:cs="Times New Roman"/>
          <w:sz w:val="24"/>
          <w:szCs w:val="24"/>
        </w:rPr>
        <w:t>2.5.6.Предложения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bookmarkEnd w:id="7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ст. 14 Федерального закона от 06.10.2003г. №131-ФЗ «Об общих принципах организации местного самоуправления в Российской Федерации» к вопросам местного значения поселения относятся к вопросам местного значения поселения относятся вопросы содержания мест захоронения.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санитарной очистки территории территориальное планирование должно обеспечить: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Организацию мест для сбора бытовых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Организацию вывоза бытовых отходов и мусора.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осуществляется планово-регулярный сбор и вывоз ТКО с территорий домовладений населенных пунктов и с площадок по сбору и вывозу твердых коммунальных отходов, расположенных на территории населенных пунктов: с. Никольское, п. Вознесеновка, а также к востоку от с. Новая Чигла, с дальнейшим вывозом на полигон ТКО.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информации, предоставленной администрацией Новочигольского сельского поселения, ТКО вывозятся на Таловский полигон ТКО, расположенный на территории Вознесенского сельского поселения. Вывоз отходов осуществляется ООО «Вега».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Вывоз трупов животных осуществляется за пределы поселения. Администрацией Новочигольского сельского поселения предоставлена информация о том, что заключен договор на оказание услуг на сбор, утилизацию и уничтожение биологических отходов с ООО «Ветсанутильзавод «Гремяченский». Таким образом решен вопрос с вывозом биологических отходов с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обеспечению территории Новочигольского сельского поселения объектами специального назначения – местами сбора бытовых отходов и местами захоронений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379"/>
        <w:gridCol w:w="2373"/>
      </w:tblGrid>
      <w:tr w:rsidR="007942F3" w:rsidRPr="007942F3" w:rsidTr="00CA45D4">
        <w:trPr>
          <w:trHeight w:val="495"/>
        </w:trPr>
        <w:tc>
          <w:tcPr>
            <w:tcW w:w="817"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379" w:type="dxa"/>
            <w:tcBorders>
              <w:bottom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мероприятий</w:t>
            </w:r>
          </w:p>
        </w:tc>
        <w:tc>
          <w:tcPr>
            <w:tcW w:w="2373" w:type="dxa"/>
            <w:tcBorders>
              <w:bottom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183"/>
        </w:trPr>
        <w:tc>
          <w:tcPr>
            <w:tcW w:w="9569" w:type="dxa"/>
            <w:gridSpan w:val="3"/>
            <w:tcBorders>
              <w:top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Мероприятия находятся в ведении администрации сельского поселения</w:t>
            </w:r>
          </w:p>
        </w:tc>
      </w:tr>
      <w:tr w:rsidR="007942F3" w:rsidRPr="007942F3" w:rsidTr="00CA45D4">
        <w:tc>
          <w:tcPr>
            <w:tcW w:w="81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37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Поддержание порядка на территории кладбищ:</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уборка и очистка территории кладбищ;</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устройство мест сбора мусора.</w:t>
            </w:r>
          </w:p>
        </w:tc>
        <w:tc>
          <w:tcPr>
            <w:tcW w:w="2373"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 расчетный срок</w:t>
            </w:r>
          </w:p>
        </w:tc>
      </w:tr>
      <w:tr w:rsidR="007942F3" w:rsidRPr="007942F3" w:rsidTr="00CA45D4">
        <w:tc>
          <w:tcPr>
            <w:tcW w:w="8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637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Строительство контейнерных площадок для сбора ТКО в местах массового отдыха.</w:t>
            </w:r>
          </w:p>
        </w:tc>
        <w:tc>
          <w:tcPr>
            <w:tcW w:w="2373"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I очередь</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2" w:name="_Toc40350071"/>
      <w:r w:rsidRPr="007942F3">
        <w:rPr>
          <w:rFonts w:ascii="Times New Roman" w:hAnsi="Times New Roman" w:cs="Times New Roman"/>
          <w:sz w:val="24"/>
          <w:szCs w:val="24"/>
        </w:rPr>
        <w:t>2.5.7. 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72"/>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Согласно ст. 14 Федерального закона №131-ФЗ от 06.10.2003 г. к полномочиям органов местного самоуправления сельского поселения относится содействие в развитии </w:t>
      </w:r>
      <w:r w:rsidRPr="007942F3">
        <w:rPr>
          <w:rFonts w:ascii="Times New Roman" w:hAnsi="Times New Roman" w:cs="Times New Roman"/>
          <w:sz w:val="24"/>
          <w:szCs w:val="24"/>
        </w:rPr>
        <w:lastRenderedPageBreak/>
        <w:t>сельскохозяйственного производства, создание условий для развития малого и среднего предпринимательства.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поселения имеются территории недействующих сельскохозяйственных предприятий и производственных объектов. Указанные территории необходимо рекультивировать с целью размещения новых объектов при условии соблюдения санитарного законодательства. Такая мера поспособствует привлечению новых инвесторов.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сельское поселения обладает очень выгодным экономико-географическим положением. Наличие удобных транспортных связей и железной дороги способствуют привлечению инвесторов.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предлагается разместить свиноводческий комплекс на 27000 голов единовременного содержания на земельном участке с кадастровым номером 36:29:9302004:298 общей площадью 29,75 га.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Размещение такого предприятия позволит создать новые рабочие места и повысить социально-экономическое развитие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разработанному проекту санитарно-защитной зоны, объект относится к I классу санитарной классификации с санитарно-защитной зоной установлена от границ земельного участка радиусом 1000 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указанного мероприятия разработан проект санитарно-защитной зоны, который получил экспертное заключение Федеральной службы по надзору в сфере защиты прав потребителей о благополучии человека ФГБУЗ «Центр гигиены и эпидемиологии в Воронежской области» (экспертное заключение от 21.09.2019 № 1210), и санитарно-эпидемиологическое заключение главного государственного санитарного врача от 22.10.2019 № 36.ВЦ.23.000.Т012992.1019.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Участок размещен с учетом соблюдения норм СП 19.13330.2019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Мероприятия по обеспечению Новочигольского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6386"/>
        <w:gridCol w:w="2234"/>
      </w:tblGrid>
      <w:tr w:rsidR="007942F3" w:rsidRPr="007942F3" w:rsidTr="00CA45D4">
        <w:trPr>
          <w:trHeight w:val="690"/>
        </w:trPr>
        <w:tc>
          <w:tcPr>
            <w:tcW w:w="810" w:type="dxa"/>
            <w:tcBorders>
              <w:bottom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6386" w:type="dxa"/>
            <w:tcBorders>
              <w:bottom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мероприятий</w:t>
            </w:r>
          </w:p>
        </w:tc>
        <w:tc>
          <w:tcPr>
            <w:tcW w:w="2234" w:type="dxa"/>
            <w:tcBorders>
              <w:bottom w:val="single" w:sz="4" w:space="0" w:color="auto"/>
            </w:tcBorders>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Сроки реализации</w:t>
            </w:r>
          </w:p>
        </w:tc>
      </w:tr>
      <w:tr w:rsidR="007942F3" w:rsidRPr="007942F3" w:rsidTr="00CA45D4">
        <w:trPr>
          <w:trHeight w:val="253"/>
        </w:trPr>
        <w:tc>
          <w:tcPr>
            <w:tcW w:w="9430" w:type="dxa"/>
            <w:gridSpan w:val="3"/>
            <w:tcBorders>
              <w:top w:val="single" w:sz="4" w:space="0" w:color="auto"/>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Инвестиционные проекты</w:t>
            </w:r>
          </w:p>
        </w:tc>
      </w:tr>
      <w:tr w:rsidR="007942F3" w:rsidRPr="007942F3" w:rsidTr="00CA45D4">
        <w:tc>
          <w:tcPr>
            <w:tcW w:w="8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63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Размещение объекта «Ферма 7 – Свиноводческого комплекса» на 27000 голов единовременного содержания на земельном участке с кадастровым номером 36:29:9302004:298 общей площадью 29,75 га –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класс санитарной классификации СанПиН 2.2.1/2.1.1.1200-03 – СЗЗ 1000 м от границ земельного участка.</w:t>
            </w:r>
          </w:p>
        </w:tc>
        <w:tc>
          <w:tcPr>
            <w:tcW w:w="223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c>
          <w:tcPr>
            <w:tcW w:w="8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63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Размещение зерновой сушилки, склада для хранения зерна в с. Новая Чигла на земельном участке общей площадью 7 096 кв.м с кадастровым номером 36:29:7000049:169 – </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 xml:space="preserve"> класс санитарной классификации СанПиН 2.2.1/2.1.1.1200-03 – СЗЗ 50 м от границ земельного участка.*</w:t>
            </w:r>
          </w:p>
        </w:tc>
        <w:tc>
          <w:tcPr>
            <w:tcW w:w="223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r w:rsidR="007942F3" w:rsidRPr="007942F3" w:rsidTr="00CA45D4">
        <w:tc>
          <w:tcPr>
            <w:tcW w:w="81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6386"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Размещение ангара для хранения зерна в с. Новая Чигла на земельном участке общей площадью 1 693 кв.м с кадастровым номером 36:29:7000049:170 – </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 xml:space="preserve"> класс санитарной классификации СанПиН 2.2.1/2.1.1.1200-03 – СЗЗ 50 м от границ земельного участка.*</w:t>
            </w:r>
          </w:p>
        </w:tc>
        <w:tc>
          <w:tcPr>
            <w:tcW w:w="2234"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w:t>
            </w: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указанных проектируемых объектов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необходимо разработать проекты санитарно-защитных зон. Решение об установлении санитарно-защитной зоны принимают территориальный орган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размещения объектов показаны на «Карте планируемого размещения объектов капитального строительства местного значения».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3" w:name="_Toc40350072"/>
      <w:r w:rsidRPr="007942F3">
        <w:rPr>
          <w:rFonts w:ascii="Times New Roman" w:hAnsi="Times New Roman" w:cs="Times New Roman"/>
          <w:sz w:val="24"/>
          <w:szCs w:val="24"/>
        </w:rPr>
        <w:t>2.5.8.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bookmarkEnd w:id="73"/>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проведением радиационной, химической и бактериологической разведки, дозиметрического и химического контроля;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защитой продовольствия, пищевого сырья, водоисточников и систем водоснабжения от заражения радиоактивными, отравляющими веществами и </w:t>
      </w:r>
      <w:r w:rsidRPr="007942F3">
        <w:rPr>
          <w:rFonts w:ascii="Times New Roman" w:hAnsi="Times New Roman" w:cs="Times New Roman"/>
          <w:sz w:val="24"/>
          <w:szCs w:val="24"/>
        </w:rPr>
        <w:lastRenderedPageBreak/>
        <w:t>бактериальными средствами, проведением других мероприятий, предупреждающих употребление населением зараженного продовольствия и 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проведением аварийно-спасательных и других неотложных работ.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муниципального значения, а также мероприятия по их снижению, приводятся в томе III – «Перечень основных факторов риска возникновения чрезвычайных ситуаций природного и техногенного характера».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Обеспечение пожарной безопасности в Новочигольском сельском поселении возложено на пожарную часть, размещённую в селе Новая Чигла.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основные мероприятия по обеспечению пожарной безопасности состоят в следующем: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1) Разработка мер пожарной безопасности – меры пожарной безопасности разрабатываются в соответствии с законодательством РФ,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2) Реализация мер пожарной безопасности – действия по обеспечению пожарной безопасности;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3) Выполнение требований пожарной безопасности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4) Обеспечение первичных мер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Первичные меры пожарной безопасности включают в себя также: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беспрепятственного проезда пожарной техники к месту пожара;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связи и оповещения населения о пожаре;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3. </w:t>
      </w:r>
      <w:bookmarkStart w:id="74" w:name="_Toc40350073"/>
      <w:r w:rsidRPr="007942F3">
        <w:rPr>
          <w:rFonts w:ascii="Times New Roman" w:hAnsi="Times New Roman" w:cs="Times New Roman"/>
          <w:sz w:val="24"/>
          <w:szCs w:val="24"/>
        </w:rPr>
        <w:t>ЭКОЛОГИЧЕСКИЕ ПРОБЛЕМЫ И ПУТИ ИХ РЕШЕНИЯ. ПРИРОДООХРАННЫЕ МЕРОПРИЯТИЯ</w:t>
      </w:r>
      <w:bookmarkEnd w:id="74"/>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особое внимание при разработке градостроительной документации уделяется требованиям в области охраны окружающей среды. Федеральный закон от 10.01.2002 №7-ФЗ «Об охране окружающей природной среды» обязывает при планировании развития территорий соблюдать «требования в области охраны окружающей среды, … принимать меры по восстановлению природной среды… в соответствии с законодательством» (ст.44).</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bookmarkStart w:id="75" w:name="_Toc526244046"/>
      <w:r w:rsidRPr="007942F3">
        <w:rPr>
          <w:rFonts w:ascii="Times New Roman" w:hAnsi="Times New Roman" w:cs="Times New Roman"/>
          <w:sz w:val="24"/>
          <w:szCs w:val="24"/>
          <w:lang w:eastAsia="ru-RU"/>
        </w:rPr>
        <w:t>Полномочия и ответственность органов местного самоуправления в сфере охраны окружающей среды.</w:t>
      </w:r>
      <w:bookmarkEnd w:id="75"/>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закону РФ «Об охране окружающей среды» (№7-ФЗ),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ФЗ № 131 (ст.14), к вопросам местного значения сельского поселения относятся, в частности, и вопросы охраны окружающей среды: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мероприятий по охране окружающей среды в границах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Кроме того, экологическая обстановка определяет и качество жизни населения, привлекательность, формирует имидж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воздушного бассейна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воздушного бассейна является одним из основных факторов, определяющих экологическую ситуацию и условия проживания населения. Качество атмосферного воздуха зависит от интенсивности загрязнения его выбросами от стационарных и передвижных источников загрязнения.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целом, состояние основных компонентов окружающей среды благоприятно для дальнейшего развития Новочигольского сельского поселения. Основу экономической базы составляет сельское хозяйство.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Обустройство населенных пунктов будет происходить за счет улучшения транспортного сообщения, дорожного покрытия, благоустройства частного сектора и общественных зданий, строительства в современных границах необходимых по нормам объектов соцкультбыта, других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источниками загрязнения воздуха является автотранспорт.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атмосферного воздуха на территории Новочигольского сельского поселения находится на удовлетворительном уровне.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Теплоснабжение социально значимых объектов в Новочигольском сельском поселении осуществляется в основном от отдельно стоящих и встроенно-пристроенных котельных. Часть зданий имеет печное отопление. В качестве топлива используется уголь.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Продукты сгорания топлива в котлоагрегате котельных оказывают негативное воздействие на воздушный бассейн территории поселения. Количество выбросов загрязняющих веществ в значительной степени зависят от наличия и эффективности работы газопылеулавливающих установок.</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Воздействие транспортного комплекса на воздушный бассейн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Новочигольском сельском поселении транспортная отрасль представлена автомобильным, железнодорожным и трубопроводным транспортом.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территории поселения проходит автодороги регионального и местного значения. Автомобильный транспорт является источником загрязнения атмосферы.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Наблюдается ежегодный рост количества пассажирского транспорта.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Воздействие объектов железнодорожного транспорта (ОАО РЖД) на окружающую среду осуществляется при строительстве и реконструкции железных дорог, станционных путей,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территории поселения проходят подводы газопровода высокого давления к населенным пунктам. Загрязнение воздушного бассейна осуществляется в результате стравливания газа во время ремонтных и монтажных работ или в результате аварийных разрывов.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Воздействие на состояние здоровья населения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На территории поселения находятся предприятия </w:t>
      </w:r>
      <w:r w:rsidRPr="007942F3">
        <w:rPr>
          <w:rFonts w:ascii="Times New Roman" w:hAnsi="Times New Roman" w:cs="Times New Roman"/>
          <w:sz w:val="24"/>
          <w:szCs w:val="24"/>
          <w:lang w:val="en-US"/>
        </w:rPr>
        <w:t>I</w:t>
      </w:r>
      <w:r w:rsidRPr="007942F3">
        <w:rPr>
          <w:rFonts w:ascii="Times New Roman" w:hAnsi="Times New Roman" w:cs="Times New Roman"/>
          <w:sz w:val="24"/>
          <w:szCs w:val="24"/>
        </w:rPr>
        <w:t>II-V класса опасности. Согласно нормативным требованиям СанПиН 2.2.1/2.1.1.1200-03 каждому предприятию необходимо иметь разработанный проект обоснования размеров санитарно-защитной зоны. Организация санитарно-защитных зон (СЗЗ) является одним из мероприятий, способствующих снижению влияния загрязняющих веществ атмосферного воздуха на здоровье населения. СЗЗ предприятий представлены в разделе 1.9.3. «Зоны ограничений и зоны с особыми условиями использования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состояние атмосферного воздуха в населенном пункте находится на удовлетворительном уровне;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основным источником загрязнения воздуха является транспортный комплекс и промышленный комплекс;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основными причинами промышленного загрязнения воздуха на территории поселения являются: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использование на отдельных предприятиях отсталых технологических процессов, устаревшее оборудование, отсутствие или недостаточное количество газопылеулавливающих устройств;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использование не экологичных видов топлива в теплоснабжении;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предприятия </w:t>
      </w: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 xml:space="preserve"> класса 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СЗЗ ряда предприятий, не соответствуют нормативным требованиям СанПиН 2.2.1/2.1.1.1200-03;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поселении большинство предприятий не имеют разработанных проектов СЗЗ.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водных ресурсов</w:t>
      </w:r>
    </w:p>
    <w:p w:rsidR="007942F3" w:rsidRPr="007942F3" w:rsidRDefault="007942F3" w:rsidP="007942F3">
      <w:pPr>
        <w:spacing w:after="0" w:line="240" w:lineRule="auto"/>
        <w:ind w:firstLine="709"/>
        <w:jc w:val="both"/>
        <w:rPr>
          <w:rFonts w:ascii="Times New Roman" w:hAnsi="Times New Roman" w:cs="Times New Roman"/>
          <w:sz w:val="24"/>
          <w:szCs w:val="24"/>
          <w:lang w:eastAsia="ar-SA"/>
        </w:rPr>
      </w:pPr>
      <w:r w:rsidRPr="007942F3">
        <w:rPr>
          <w:rFonts w:ascii="Times New Roman" w:hAnsi="Times New Roman" w:cs="Times New Roman"/>
          <w:sz w:val="24"/>
          <w:szCs w:val="24"/>
          <w:lang w:eastAsia="ar-SA"/>
        </w:rPr>
        <w:t>Поверхностные воды представлены водными объектами, относящиеся к бассейну средней части р.Дон. По территории поселения проходят русла рек: Битюг, Чигла, Сухая Чигла. Также на территории поселения имеется несколько водоемов (пруды, озера).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антропогенными источниками загрязнения поверхностных вод реки поселения являются: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территории Новочигольского сельского поселения в настоящее время очистных сооружений нет. Канализирование общественных зданий и жилых домов населенных пунктов осуществляются в выгребные ямы.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экологических направлений водохозяйственной деятельности. </w:t>
      </w:r>
      <w:r w:rsidRPr="007942F3">
        <w:rPr>
          <w:rFonts w:ascii="Times New Roman" w:hAnsi="Times New Roman" w:cs="Times New Roman"/>
          <w:sz w:val="24"/>
          <w:szCs w:val="24"/>
        </w:rPr>
        <w:lastRenderedPageBreak/>
        <w:t>Внедрение систем оборотного водоснабжения позволяет снизить забор воды из источника (потребление), а также сократить капитальные вложения на строительство объектов водоснабжения и канализации и удельные капиталовложения на  водопотребления.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Выводы: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зоне влияния населенных пунктов поступают загрязняющие вещества в водные объекты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система сбора, отвод и очистка поверхностного стока с территории отсутствует;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необходимо внедрение современных систем бессточного водопользования, замкнутых циклов технического водоснабжения, безводных технологий.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Техногенные комплексы и объекты представлены предприятиями: пищевой промышленности, транспортного производства, коммунально-бытовой сферы. Распределение техногенной нагрузки имеет локально-точечный характер для населенных пунктов и локально-линейный вдоль транспортных магистралей. На этих участках в результате проникновения сбросов сточных вод или инфильтратов складируемых отходов, особенно в условиях, когда водоносные горизонты являются незащищенными, наблюдается загрязнение подземных вод. В последние годы это явление имеет прогрессирующий характер. В пределах Новочигольского сельского поселения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части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загрязненных мест.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паспортом Новочигольского сельского поселения (по состоянию на 01.01.2019 г.) служба водопроводного хозяйства Новочигольского сельского поселения включает в себя эксплуатацию и обслуживание: артезианских скважин - 5 шт; водонапорных башен – 6 шт; водопроводных сетей протяжённостью 30,5 км (с. Новая Чигла), 12 км (с. Никольское); насосных станций 1-го подъема – 1 ед (с. Никольское), водоразборных колонок – 95 (с. Новая Чигла), 15 (с. Никольское); пожарных гидрантов.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Значительная часть населения использует питьевую воду источников нецентрализованного водоснабжения.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Низкое качество воды нецентрализованных источников питьевого водоснабжения обусловлено: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слабой защищенностью водоносных горизонтов от загрязнения с поверхности;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отсутствием зон санитарной охраны колодцев ввиду повышенной плотности застройки в не канализованной (оснащенной выгребами) части населенных мест;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отсутствием своевременного технического ремонта, очистки и дезинфекции колодцев.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 Наблюдения за состоянием подземных вод обязаны осуществляться на трёх уровнях - федеральный (региональный), территориальный (областной) и объектовый (недропользователи).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загрязнение подземных вод наблюдается вдоль транспортных магистралей;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загрязнение грунтовых вод компонентами азотной группы прогрессирует в пределах сельского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наличие шахтных колодцев способствует истощению подземных вод;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 поселении наблюдается низкое качество питьевой воды.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и охрана почв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Природный комплекс территории поселения представлен лесо-полевой волнистой суглинистой равниной с типичными и выщелоченными черноземами и врезанной овражно-балочной сетью.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Ассортимент древесных и кустарниковых пород для защитного лесоразведения</w:t>
      </w: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2994"/>
        <w:gridCol w:w="3093"/>
        <w:gridCol w:w="3127"/>
      </w:tblGrid>
      <w:tr w:rsidR="007942F3" w:rsidRPr="007942F3" w:rsidTr="00CA45D4">
        <w:tc>
          <w:tcPr>
            <w:tcW w:w="2994" w:type="dxa"/>
            <w:tcBorders>
              <w:top w:val="single" w:sz="2" w:space="0" w:color="000000"/>
              <w:left w:val="single" w:sz="2" w:space="0" w:color="000000"/>
              <w:bottom w:val="single" w:sz="2" w:space="0" w:color="000000"/>
              <w:right w:val="nil"/>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Главные породы</w:t>
            </w:r>
          </w:p>
        </w:tc>
        <w:tc>
          <w:tcPr>
            <w:tcW w:w="3093" w:type="dxa"/>
            <w:tcBorders>
              <w:top w:val="single" w:sz="2" w:space="0" w:color="000000"/>
              <w:left w:val="single" w:sz="2" w:space="0" w:color="000000"/>
              <w:bottom w:val="single" w:sz="2" w:space="0" w:color="000000"/>
              <w:right w:val="nil"/>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Сопутствующие породы</w:t>
            </w:r>
          </w:p>
        </w:tc>
        <w:tc>
          <w:tcPr>
            <w:tcW w:w="3127" w:type="dxa"/>
            <w:tcBorders>
              <w:top w:val="single" w:sz="2" w:space="0" w:color="000000"/>
              <w:left w:val="single" w:sz="2" w:space="0" w:color="000000"/>
              <w:bottom w:val="single" w:sz="2" w:space="0" w:color="000000"/>
              <w:right w:val="single" w:sz="2" w:space="0" w:color="000000"/>
            </w:tcBorders>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Кустарники</w:t>
            </w:r>
          </w:p>
        </w:tc>
      </w:tr>
      <w:tr w:rsidR="007942F3" w:rsidRPr="007942F3" w:rsidTr="00CA45D4">
        <w:tc>
          <w:tcPr>
            <w:tcW w:w="2994" w:type="dxa"/>
            <w:tcBorders>
              <w:top w:val="nil"/>
              <w:left w:val="single" w:sz="2" w:space="0" w:color="000000"/>
              <w:bottom w:val="single" w:sz="2"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Дуб черешчатый, вяз, ясень обыкновенный, акация белая, гледичия, тополь черный, тополь бальзамический; на мелах – сосна меловая, вяз приземистый.</w:t>
            </w:r>
          </w:p>
        </w:tc>
        <w:tc>
          <w:tcPr>
            <w:tcW w:w="3093" w:type="dxa"/>
            <w:tcBorders>
              <w:top w:val="nil"/>
              <w:left w:val="single" w:sz="2" w:space="0" w:color="000000"/>
              <w:bottom w:val="single" w:sz="2" w:space="0" w:color="000000"/>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Груша лесная, клен остролистный, клен полевой, рябина шведская, яблоня лесная, ясень зеленый, орех черный, вяз перистоветвистый, шелковица</w:t>
            </w:r>
          </w:p>
        </w:tc>
        <w:tc>
          <w:tcPr>
            <w:tcW w:w="3127" w:type="dxa"/>
            <w:tcBorders>
              <w:top w:val="nil"/>
              <w:left w:val="single" w:sz="2" w:space="0" w:color="000000"/>
              <w:bottom w:val="single" w:sz="2" w:space="0" w:color="000000"/>
              <w:right w:val="single" w:sz="2" w:space="0" w:color="000000"/>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Овражно-балочные насаждения создают на берегах балок, откосах оврагов, по их днищам для скрепления грунта от размыва, регулирования снеготаяния, поглощения стока и загрязняющих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Способы частичной подготовки почвы выбирают с учетом зональных почвенно-грунтовых условий, степени смытости и увлажнения, крутизны и экспозиции оврагов, особенностей микрорельефа и свойств подстилающих грунтов.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Отходы производства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Основным источником образования токсичных отходов являются предприятия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необходимо собирать в специальные контейнеры на территории предприятий и затем сдавать на демеркуризацию. Основная масса отходов 2 и 3 класса опасности, образующихся на предприятиях,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К объектам длительного хранения отходов 4 класса опасности относятся поля фильтрации. Утилизация отходов 4 и 5 класса опасности, образующиеся на предприятиях поселения, возможна на полигоне ТКО.</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Транспортные отходы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Транспортными отходами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снятые с эксплуатации, механически поврежденные, брошенные и разукомплектованные транспортные средства: кузова легковых, грузовых, специальных </w:t>
      </w:r>
      <w:r w:rsidRPr="007942F3">
        <w:rPr>
          <w:rFonts w:ascii="Times New Roman" w:hAnsi="Times New Roman" w:cs="Times New Roman"/>
          <w:sz w:val="24"/>
          <w:szCs w:val="24"/>
        </w:rPr>
        <w:lastRenderedPageBreak/>
        <w:t xml:space="preserve">автомобилей, автобусов, сельскохозяйственные и строительно-дорожные машины, полуприцепы;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расходуемые в процессе использования транспортных средств и бытовой техники конструкционные и эксплуатационные материалы;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отходы эксплуатации и переработки техники, промасленные ветошь и опилки.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Сельскохозяйственные отходы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Биологические отходы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утвержденными Минсельхозпродом Российской Федерации 04 декабря 1995 № 13-7-2/469, биологические отходы подлежат утилизации путем переработки на ветеринарно-санитарных утилизационных заводах (цехах), обеззараживания в биотермических ямах, уничтожения сжиганием или, в исключительных случаях, захоронения в специально отведенных местах.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Места, отведённые для захоронения биологических отходов (скотомогильники), должны иметь одну или несколько биотермических ям. Уничтожение биологических отходов путем захоронения в землю категорически запрещается. Размещение скотомогильника (биотермических ям) в водоохранной, лесопарковой зонах категорически запрещается.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действующие скотомогильники отсутствуют. Кроме того, на территории Новочигольского сельского поселения расположены три ликвидированных скотомогильника: к северу и к юго-западу от с. Новая Чигла, к юго-востоку от с. Никольское.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вывоз трупов животных осуществляется за пределы поселения. Администрацией Новочигольского сельского поселения предоставлена информация о том, что заключен договор на оказание услуг на сбор, утилизацию и уничтожение биологических отходов с ООО «Ветсанутильзавод «Гремяченский». Таким образом решен вопрос с вывозом биологических отходов с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Медицинские отходы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 медицинскими отходами (далее -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ветеринарных лечебницах, аптеках, оздоровительных учреждениях, санитарно-</w:t>
      </w:r>
      <w:r w:rsidRPr="007942F3">
        <w:rPr>
          <w:rFonts w:ascii="Times New Roman" w:hAnsi="Times New Roman" w:cs="Times New Roman"/>
          <w:sz w:val="24"/>
          <w:szCs w:val="24"/>
        </w:rPr>
        <w:lastRenderedPageBreak/>
        <w:t>профилактических учреждениях, учреждениях судебно-медицинской экспертизы, медицинских лабораториях.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Наиболее опасные отходы, которые относятся к классам Б и В должны быть подвергнуты термическому обезвреживанию.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Твердые коммунальные отходы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поселения осуществляется планово-регулярный сбор и вывоз ТКО с территорий домовладений населенных пунктов и с площадок по сбору и вывозу твердых коммунальных отходов, расположенных на территории населенных пунктов: с. Никольское, п. Вознесеновка, а также к востоку от с. Новая Чигла, с дальнейшим вывозом на Таловский полигон ТКО.</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Согласно информации, предоставленной администрацией Новочигольского сельского поселения, ТКО вывозятся на Таловский полигон ТКО, расположенный на территории Вознесенского сельского поселения. Вывоз отходов осуществляется ООО «Вега».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Выводы: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 источником химического загрязнения почвы является деятельность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значительный вклад в химическое загрязнение почвы токсичными веществами (тяжелыми металлами) вносят выбросы предприятий, автотранспорт и химизация сельского хозяйства (использование ядохимикатов и удобрений);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несоответствие имеющихся мест временного хранения отходов санитарно-гигиеническим требованиям приводит к бесконтрольному загрязнению почвы.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Радиационная обстановка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Мониторинг за радиационной обстановкой свидетельствует о ее стабильности. Гамма-фон на территории не превысил естественного уровня. По результатам наблюдений за радиационной обстановкой измеренное значение гамма-фона по Воронежской области в октябре 2017 г. составило 0,11 мкЗв/ч.</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Уровни содержания цезия-137 и стронция-90 в исследованных пробах пищевых продуктов не превышали допустимых значений в соответствии с требованиями СанПиН 2.3.2-1071-01 «Гигиенические требования безопасности и пищевой ценности пищевых продуктов».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Состояние и формирование природно-экологического каркаса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w:t>
      </w:r>
      <w:r w:rsidRPr="007942F3">
        <w:rPr>
          <w:rFonts w:ascii="Times New Roman" w:hAnsi="Times New Roman" w:cs="Times New Roman"/>
          <w:sz w:val="24"/>
          <w:szCs w:val="24"/>
        </w:rPr>
        <w:lastRenderedPageBreak/>
        <w:t>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Основными элементами природно-экологического каркаса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ключевые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транзитные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экологические коридоры;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буферные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природно-территориального комплекса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Система особо охраняемых природных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особо охраняемых природных территорий на территории Новочигольского сельского поселения отсутствуют.</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Защитные леса и искусственно созданные насаждения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Леса естественного и искусственного происхождения на территории Новочигольского сельского поселения являются составной частью природного комплекса и выполняют важные средообразующие и экологические функции.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Лесному кодексу РФ от 04.12.2006 г. № 200-ФЗ все леса поселения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Лесной фонд на территории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находится участок Государственного лесного фонда площадью 2149,29 га, относящийся к Аннинскому лесничеству, в котором в основном произрастают помимо лиственных пород хвойные породы, преимущественно - сосна.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Леса на землях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защиты лесов на землях поселения от неблагоприятных антропогенных воздействий на прилегающих к ним участках земли и водного пространства могут создаваться охранные зоны с регулируемым режимом хозяйственной деятельности.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Защитные лесные насаждения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Большое значение для поселения имеют защитные лесные насаждения. 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Водоохранные зоны рек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 территории Новочигольского сельского поселения проходит русло реки Битюг, реки Чигла, реки Сухая Чигла, а также имеются пойменные озёра, пруды.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Согласно водному кодексу РФ №74-ФЗ от 03.06.06г. ст. 65 для рек, озер, водохранилищ и др. поверхностных водных объектов устанавливается водоохранная зона и прибрежно-защитная полоса.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Исходя из этого, размеры прибрежных защитных и водоохранных зон, установленных на территории Новочигольского сельского поселения, представлены в разделе 1.9.3. «Зоны ограничений и зоны с особыми условиями использования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Инженерная подготовка территории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Большую часть территории можно охарактеризовать как благоприятную по инженерно-строительным условиям. Строительство на закарстованных территориях и просадочных грунтах должно осуществляться в соответствии с СП 22.13330.2016 «Основания зданий и сооружений». В соответствии с СП 42.13330.2016 «Градостроительство. Планировка и застройка городских и сельских поселений» для защиты от затопления паводками водных объектов на территории поселения необходимо проведение мероприятий: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дамбы обвалования до отметок исключающих затопление;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подсыпка затапливаемых территорий.</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Природоохранные мероприятия</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Атмосферный воздух.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источниками негативного воздействия на состояние атмосферного воздуха будут предприятия и автодороги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обеспечения благоприятной экологической обстановки по состоянию атмосферного воздуха, рекомендуются следующие мероприятия: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осуществление перевода автотранспорта на газовое топливо, с применением каталитических фильтров;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озеленение магистральных улиц и санитарно-защитных зон двухъярусной посадкой зеленых насаждений.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Поверхностные 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Основной задачей при реализации Генерального плана в отношении охраны поверхностных вод является предотвращение загрязнения водотоков поселения. Рекомендуемыми мероприятиями по охране водных объектов Новочигольского сельского поселения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строительство локальных очистных сооружений на предприятиях;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строительство централизованной системы водоотведения и очистных сооружений;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обеспечение сбора и очистки поверхностных стоков с территории жилой и промышленной застройки в населенных пунктах;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соблюдение правил водоохранного режима на водосборах водных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Подземные 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ликвидация непригодных к дальнейшей эксплуатации скважин, наличие зон санитарной охраны на действующих водозаборах;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проведение систем учета и контроля над потреблением питьевой воды;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изучение качества подземных вод и гидродинамического режима на водозаборах и в зонах их влияния;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обеспечение сельского поселения централизованной системой водопровода;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обеспечение качества питьевой воды, подаваемой населению, путем внедрения средств очистки;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своевременный ремонт проводящих сетей;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развитие и совершенствование систем оборотного водоснабжения и повторного использования производственных стоков.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Почвы.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создание вдоль автомобильных дорог лесных полезащитных полос;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рекультивация и санация мест размещения промышленных отходов;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Обращение с отходами.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системы обращения с отходами должна включать в себя следующие мероприятия: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утилизация транспортных отходов;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утилизация биологических отходов;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утилизация производственных отходов (направлять токсичные отходы на производства, осуществляющие деятельность по обращению с опасными отходами);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выявление всех несанкционированных свалок и их рекультивация;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внедрение комплексной механизации санитарной очистки поселения;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заключение договоров на сдачу вторичного сырья на дальнейшую переработку за пределами населенного пункта.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6. Территории природно-экологического каркаса.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Основными элементами природно-экологического каркаса территории Новочигольского сельского поселения являются: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земли лесного фонда (территории Аннинского лесничества на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водоохранные зоны водных объектов;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экологические коридоры - сенокосные и пастбищные угодья;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многолетние лесные насаждения;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буферные зоны - защитные лесные насаждения;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организация буферных зон защитного озеленения от проектируемых предприятий;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посадка кустарника или деревьев хвойных пород на территориях ликвидированных скотомогильников в течении 25 лет с момента ликвидации, в соответствии с «Ветеринарно-санитарными правилами сбора, утилизации и уничтожения биологических отходов» (утв. Главным государственным ветеринарным инспектором Российской Федерации 4 декабря 1995 г. № 13-7-2/469);</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рекультивация территорий недействующих объектов сельскохозяйственного производства,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рекультивация территорий недействующих предприятий производственных зон, с возможностью последующего размещения объектов не выше V класса санитарной классификации при условии соблюдения требований санитарного законодательства и установления санитарно-защитной зоны.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br w:type="page"/>
      </w:r>
      <w:r w:rsidRPr="007942F3">
        <w:rPr>
          <w:rFonts w:ascii="Times New Roman" w:hAnsi="Times New Roman" w:cs="Times New Roman"/>
          <w:sz w:val="24"/>
          <w:szCs w:val="24"/>
        </w:rPr>
        <w:lastRenderedPageBreak/>
        <w:t>4.ПЕРЕЧЕНЬ ОСНОВНЫХ ФАКТОРОВ РИСКА ВОЗНИКНОВЕНИЯ ЧРЕЗВЫЧАЙНЫХ СИТУАЦИЙ ПРИРОДНОГО И ТЕХНОГЕННОГО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22.0.02-94).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Р 22.0.05-94).</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Химически опасный объект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Р 22.0.05-94).</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Пожаровзрывоопасный объект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(ГОСТ Р 22.0.05-94).</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6" w:name="_Toc40350075"/>
      <w:r w:rsidRPr="007942F3">
        <w:rPr>
          <w:rFonts w:ascii="Times New Roman" w:hAnsi="Times New Roman" w:cs="Times New Roman"/>
          <w:sz w:val="24"/>
          <w:szCs w:val="24"/>
        </w:rPr>
        <w:t>4.1. Перечень возможных источников чрезвычайных ситуаций техногенного характера</w:t>
      </w:r>
      <w:bookmarkEnd w:id="76"/>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7" w:name="_Toc40350076"/>
      <w:r w:rsidRPr="007942F3">
        <w:rPr>
          <w:rFonts w:ascii="Times New Roman" w:hAnsi="Times New Roman" w:cs="Times New Roman"/>
          <w:sz w:val="24"/>
          <w:szCs w:val="24"/>
        </w:rPr>
        <w:t>4.1.1. Характеристики основных опасных веществ</w:t>
      </w:r>
      <w:bookmarkEnd w:id="77"/>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Химически опасные вещества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Все аварийно химически опасные вещества (АХОВ) по характеру воздействия на ор</w:t>
      </w:r>
      <w:r w:rsidRPr="007942F3">
        <w:rPr>
          <w:rFonts w:ascii="Times New Roman" w:hAnsi="Times New Roman" w:cs="Times New Roman"/>
          <w:sz w:val="24"/>
          <w:szCs w:val="24"/>
        </w:rPr>
        <w:softHyphen/>
        <w:t>ганизм человека подразделяются на группы: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первая группа – вещества с преимущественно удушающим действием: с выраженным прижигающим действием (хлор, треххлористый фосфор, оксихлорид фосфора); со слабым прижигающим действием (фосген, хлорнитрин, хлорид серы);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вторая группа – вещества преимущественно общеядовитого действия (оксид углерода, синильная кислота, динитрофен, динитроортокрезон, этиленхлоргидрин, этиленфтортизрин);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третья группа – вещества, обладающие удушающим и обшеядовитым действием: с вы</w:t>
      </w:r>
      <w:r w:rsidRPr="007942F3">
        <w:rPr>
          <w:rFonts w:ascii="Times New Roman" w:hAnsi="Times New Roman" w:cs="Times New Roman"/>
          <w:sz w:val="24"/>
          <w:szCs w:val="24"/>
        </w:rPr>
        <w:softHyphen/>
        <w:t>раженным прижигающим действием (акрилонитрил), со слабым прижигающим действием (сернистый антидрид, сероводород, оксиды азота);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четвертая группа – нейротропные яды, вещества, действующие на генерацию (образо</w:t>
      </w:r>
      <w:r w:rsidRPr="007942F3">
        <w:rPr>
          <w:rFonts w:ascii="Times New Roman" w:hAnsi="Times New Roman" w:cs="Times New Roman"/>
          <w:sz w:val="24"/>
          <w:szCs w:val="24"/>
        </w:rPr>
        <w:softHyphen/>
        <w:t>вание), проведение и передачу нервного импульса (сероуглерод, фосфорорганические соеди</w:t>
      </w:r>
      <w:r w:rsidRPr="007942F3">
        <w:rPr>
          <w:rFonts w:ascii="Times New Roman" w:hAnsi="Times New Roman" w:cs="Times New Roman"/>
          <w:sz w:val="24"/>
          <w:szCs w:val="24"/>
        </w:rPr>
        <w:softHyphen/>
        <w:t>нения);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пятая группа – вещества, обладающие удушающим нейротропным действием (амми</w:t>
      </w:r>
      <w:r w:rsidRPr="007942F3">
        <w:rPr>
          <w:rFonts w:ascii="Times New Roman" w:hAnsi="Times New Roman" w:cs="Times New Roman"/>
          <w:sz w:val="24"/>
          <w:szCs w:val="24"/>
        </w:rPr>
        <w:softHyphen/>
        <w:t>ак);</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шестая группа – метаболические яды, (этиленоксид, метилбромид, диметилсульфат).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зависимости от физико-химических свойств АХОВ, условий их транспортировки при авариях на транспортных магистралях могут возникнуть чрезвычайные ситуации (ЧС) с химической обстановкой четырех основных типов: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Первый тип. ЧС возникают в случае мгновенной разгерметизации (взрыве) емкостей или цистерн, содержащих газообразные (под давлением), криогенные перегретые сжиженные АХОВ. При такой ЧС образуется первичное парогазовое или аэрозольное облако с высокой концентрацией АХОВ, распространяющихся по ветру.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Второй тип. ЧС возникают при аварийных выбросах или проливах, транспортируемых сжиженных ядовитых газов (аммиак, хлор и др.), перегретых летучих токсических жидкостей с температурой кипения ниже температуры окружающей среды (окись этилена, фосген, окислы азота, сернистый ангидрит, синильная кислота и др.). При такой ЧС часть АХОВ (не более 10%) мгновенно испаряется, образуя первичное облако паров смертельной концентра</w:t>
      </w:r>
      <w:r w:rsidRPr="007942F3">
        <w:rPr>
          <w:rFonts w:ascii="Times New Roman" w:hAnsi="Times New Roman" w:cs="Times New Roman"/>
          <w:sz w:val="24"/>
          <w:szCs w:val="24"/>
        </w:rPr>
        <w:softHyphen/>
        <w:t>ции; другая часть выливается на подстилающую поверхность, постепенно испаряется, обра</w:t>
      </w:r>
      <w:r w:rsidRPr="007942F3">
        <w:rPr>
          <w:rFonts w:ascii="Times New Roman" w:hAnsi="Times New Roman" w:cs="Times New Roman"/>
          <w:sz w:val="24"/>
          <w:szCs w:val="24"/>
        </w:rPr>
        <w:softHyphen/>
        <w:t>зуя вторичное облако с поражающими концентрациями.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Третий тип. ЧС возникают при проливе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большого количества удобрений (например, нитрофоски) или комовой серы. При этом образуется вторичное облако паров АХОВ с поражающими концен</w:t>
      </w:r>
      <w:r w:rsidRPr="007942F3">
        <w:rPr>
          <w:rFonts w:ascii="Times New Roman" w:hAnsi="Times New Roman" w:cs="Times New Roman"/>
          <w:sz w:val="24"/>
          <w:szCs w:val="24"/>
        </w:rPr>
        <w:softHyphen/>
        <w:t>трациями, которое может распространяться на большие расстояния.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Четвертый тип. ЧС возникают при аварийном выбросе (проливе) значительного коли</w:t>
      </w:r>
      <w:r w:rsidRPr="007942F3">
        <w:rPr>
          <w:rFonts w:ascii="Times New Roman" w:hAnsi="Times New Roman" w:cs="Times New Roman"/>
          <w:sz w:val="24"/>
          <w:szCs w:val="24"/>
        </w:rPr>
        <w:softHyphen/>
        <w:t>чества малолетучих жидких АХОВ, с температурой кипения значительно выше температуры окружающей среды или твердых (несимметричный диметил-гидразин, фенол, сероуглерод, диоксин, соли синильной кислоты). При этом происходит заражение местности (грунта, во</w:t>
      </w:r>
      <w:r w:rsidRPr="007942F3">
        <w:rPr>
          <w:rFonts w:ascii="Times New Roman" w:hAnsi="Times New Roman" w:cs="Times New Roman"/>
          <w:sz w:val="24"/>
          <w:szCs w:val="24"/>
        </w:rPr>
        <w:softHyphen/>
        <w:t>ды, растительности) в опасных концентрациях.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Указанные типы химической обстановки при ЧС, вызванных авариями на транспорт</w:t>
      </w:r>
      <w:r w:rsidRPr="007942F3">
        <w:rPr>
          <w:rFonts w:ascii="Times New Roman" w:hAnsi="Times New Roman" w:cs="Times New Roman"/>
          <w:sz w:val="24"/>
          <w:szCs w:val="24"/>
        </w:rPr>
        <w:softHyphen/>
        <w:t>ных магистралях особенно второй и третий, могут сопровождаться пожарами и взрывами, что осложняет обстановку, повышает концентрацию поражающих веществ, сопровождается образованием токсичных продуктов горения, увеличивает потери и затрудняет проведение аварийно-спасательных работ.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Характерными особенностями химически опасных аварий являются внезапность воз</w:t>
      </w:r>
      <w:r w:rsidRPr="007942F3">
        <w:rPr>
          <w:rFonts w:ascii="Times New Roman" w:hAnsi="Times New Roman" w:cs="Times New Roman"/>
          <w:sz w:val="24"/>
          <w:szCs w:val="24"/>
        </w:rPr>
        <w:softHyphen/>
        <w:t>никновения ЧС, быстрое распространение поражающих факторов (особенно при ЧС с обстановкой первого и второго типов), опасность тяжелого массового поражения лю</w:t>
      </w:r>
      <w:r w:rsidRPr="007942F3">
        <w:rPr>
          <w:rFonts w:ascii="Times New Roman" w:hAnsi="Times New Roman" w:cs="Times New Roman"/>
          <w:sz w:val="24"/>
          <w:szCs w:val="24"/>
        </w:rPr>
        <w:softHyphen/>
        <w:t>дей и сельскохозяйственных животных, попавших в зону заражения, необходимость прове</w:t>
      </w:r>
      <w:r w:rsidRPr="007942F3">
        <w:rPr>
          <w:rFonts w:ascii="Times New Roman" w:hAnsi="Times New Roman" w:cs="Times New Roman"/>
          <w:sz w:val="24"/>
          <w:szCs w:val="24"/>
        </w:rPr>
        <w:softHyphen/>
        <w:t>дения аварийно - спасательных и других неотложных работ в короткие сроки.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АХОВ (ОХВ)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ab/>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Аммиак - бесцветный газ с резким запахом нашатырного спирта, в 1,7 раза легче воздуха, хорошо растворяется в воде. Температура кипения сжиженного аммиака – 33,35°С, так что даже зимой аммиак находится в газообразном состоянии. При температуре минус 77,7°С аммиак затвердевает. При выходе в атмосферу из сжиженного состояния дымит. Облако аммиака распространяется в верхние слои приземного слоя атмосферы. Поражающее действие в атмосфере и на поверхности объектов сохраняется в течение одного часа.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Действие на организм: По физиологическому действию на организм относится к группе веществ удушающего и нейротропного действия, способных при ингаляционном поражении вызвать токсический отёк лёгких и тяжёлое поражение нервной системы. Аммиак обладает как местным, так и резорбтивным действием. Пары аммиака сильно раздражают слизистые оболочки глаз и органов дыхания, а также кожные покровы. Вызывают при этом обильное слезотечение, боль в глазах, химический ожог конъюктивы </w:t>
      </w:r>
      <w:r w:rsidRPr="007942F3">
        <w:rPr>
          <w:rFonts w:ascii="Times New Roman" w:hAnsi="Times New Roman" w:cs="Times New Roman"/>
          <w:sz w:val="24"/>
          <w:szCs w:val="24"/>
        </w:rPr>
        <w:lastRenderedPageBreak/>
        <w:t>и роговицы, потерю зрения, приступы кашля, покраснение и зуд кожи. При соприкосновении сжиженного аммиака и его растворов с кожей возникает жжение, возможен химический ожог с пузырями, изъязвлениями. Признаки поражения аммиаком: обильное слезотечение, боль в глазах, потеря зрения, приступообразный кашель; при поражении кожи химический ожог 1 й или 2 й степени.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Хлор – зеленовато желтый газ с резким удушающим запахом. Плохо растворяется в воде, хорошо – в некоторых органических растворителях. В практических условиях растворимость хлора в воде незначительна и составляет </w:t>
      </w:r>
      <w:smartTag w:uri="urn:schemas-microsoft-com:office:smarttags" w:element="metricconverter">
        <w:smartTagPr>
          <w:attr w:name="ProductID" w:val="3 кг"/>
        </w:smartTagPr>
        <w:r w:rsidRPr="007942F3">
          <w:rPr>
            <w:rFonts w:ascii="Times New Roman" w:hAnsi="Times New Roman" w:cs="Times New Roman"/>
            <w:sz w:val="24"/>
            <w:szCs w:val="24"/>
          </w:rPr>
          <w:t>3 кг</w:t>
        </w:r>
      </w:smartTag>
      <w:r w:rsidRPr="007942F3">
        <w:rPr>
          <w:rFonts w:ascii="Times New Roman" w:hAnsi="Times New Roman" w:cs="Times New Roman"/>
          <w:sz w:val="24"/>
          <w:szCs w:val="24"/>
        </w:rPr>
        <w:t xml:space="preserve"> на 1 т воды. При обычном давлении сжижается при температуре – 34°С, образуя маслянистую жидкость желтовато зелёного цвета, затвердевающую при минус 101°С. Твёрдый хлор это бледно жёлтые кристаллы. Под давлением хлор сжижается уже при обычных температурах. Температура кипения сжиженного хлора –34,1°С, следовательно, даже зимой хлор находится в газообразном состоянии. При испарении образует с водяными парами белый туман. Один килограмм жидкого хлора дает 0,315 м3 газа.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Хорошо адсорбируется активным углём. Химически очень активен.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Действие хлора на организм: По физиологическому действию на организм хлор относится к группе веществ удушающего действия. В момент контакта он оказывает сильное раздражающее действие на слизистую оболочку дыхательных путей и глаза. Признаки поражения наступают сразу после воздействия, поэтому хлор является быстродействующим АХОВ. Проникая в глубокие дыхательные пути, хлор разрушает лёгочную ткань, вызывая отёк лёгких. При вдыхании хлора в очень высоких концентрациях смерть наступает в течение нескольких минут из-за паралича дыхательного центра.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Антидота против хлора не существует.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Защита от поражения аммиака и хлора: Защитой от АХОВ служат фильтрующие промышленные и гражданские противогазы, промышленные респираторы, изолирующие противогазы, убежища ГО (ПРУ). Если состав газов и паров неизвестен или их концентрация выше максимально допустимой, применяются только изолирующие противогазы (ИП-4, ИП-5).</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Меры первой помощи: Надо как можно скорее прекратить воздействия АХОВ. Для этого необходимо надеть на пострадавшего противогаз и вынести его на свежий воздух, обеспечить полный покой и создать тепло. Расстегнуть ворог, ослабить поясной ремень. При возможности снять верхнюю одежду, которая может быть заражена парами хлора, аммиака или другого вещества.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поражении хлором, чтобы смягчить раздражение дыхательных путей, следует дать вдыхать аэрозоль 0,5%-го раствора питьевой соды. Полезно также вдыхать кислород. Кожу и слизистые промывать 2%-м содовым раствором не менее 15 мин. Из-за удушающего действия хлора пострадавшему передвигаться самостоятельно нельзя. Транспортируют его только в лежачем положении. Если человек перестал дышать, надо немедленно сделать искусственное дыхание методом «изо рта в рот».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поражении аммиаком пострадавшему следует дышать теплыми водяными парами 10%-го раствора ментола в хлороформе, дать теплое молоко с боржоми или содой. При удушье необходим кислород, при спазме голосовой щели - тепло на область шеи, тёплые водяные ингаляции. Если произошел отёк лёгких, искусственное дыхание делать нельзя. Слизистые и глаза промывать не менее 15 мин водой или 2%-м раствором борной кислоты. В глаза закапать 2-3 капли 3,0 %-го раствора альбуцида, в нос - тёплое оливковое, персиковое или вазелиновое масло. При поражении кожи обливают чистой водой, накладывают примочки из 5%-го раствора уксусной, лимонной или соляной кислоты.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Взрывопожароопасные вещества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Нефтепродукты</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Бензин - бесцветная легковоспламеняющаяся жидкость, представляющая собой смесь легких углеводородов, по степени воздействия на организм относят</w:t>
      </w:r>
      <w:r w:rsidRPr="007942F3">
        <w:rPr>
          <w:rFonts w:ascii="Times New Roman" w:hAnsi="Times New Roman" w:cs="Times New Roman"/>
          <w:sz w:val="24"/>
          <w:szCs w:val="24"/>
        </w:rPr>
        <w:softHyphen/>
        <w:t>ся к веществам 4-го класса опасности. Бензин при горении прогревается на всю глубину, образуя все возрастающий гомотермический слой. Скорость нарастания прогретого слоя 0,7 м/ч, температура прогретого слоя 80 - 100°С, температура пламени 1200°С. Температура вспышки около -30°С, температура самовоспламе</w:t>
      </w:r>
      <w:r w:rsidRPr="007942F3">
        <w:rPr>
          <w:rFonts w:ascii="Times New Roman" w:hAnsi="Times New Roman" w:cs="Times New Roman"/>
          <w:sz w:val="24"/>
          <w:szCs w:val="24"/>
        </w:rPr>
        <w:softHyphen/>
        <w:t>нения около +350°С, плотность - 730 кг/м3. Пары бензина обладают высокими токсическими свойствами, и при дли</w:t>
      </w:r>
      <w:r w:rsidRPr="007942F3">
        <w:rPr>
          <w:rFonts w:ascii="Times New Roman" w:hAnsi="Times New Roman" w:cs="Times New Roman"/>
          <w:sz w:val="24"/>
          <w:szCs w:val="24"/>
        </w:rPr>
        <w:softHyphen/>
        <w:t>тельном вдыхании могут вызвать сильное отравление человека. Пары бензина образуют взрывоопасные смеси с воздухом. Взрывоопасные концентрации паров составляют 0,93 - 5,1% об.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Дизельное топливо - легковоспламеняющаяся и горючая жидкость, по сте</w:t>
      </w:r>
      <w:r w:rsidRPr="007942F3">
        <w:rPr>
          <w:rFonts w:ascii="Times New Roman" w:hAnsi="Times New Roman" w:cs="Times New Roman"/>
          <w:sz w:val="24"/>
          <w:szCs w:val="24"/>
        </w:rPr>
        <w:softHyphen/>
        <w:t>пени воздействия на организм относится к веществам 4-го класса опасности. Тем</w:t>
      </w:r>
      <w:r w:rsidRPr="007942F3">
        <w:rPr>
          <w:rFonts w:ascii="Times New Roman" w:hAnsi="Times New Roman" w:cs="Times New Roman"/>
          <w:sz w:val="24"/>
          <w:szCs w:val="24"/>
        </w:rPr>
        <w:softHyphen/>
        <w:t>пература вспышки около 40°С, температура самовоспламенения около +210°С, плотность - 840 кг/м3. Пары образуют взрывоопасные смеси с воздухом. Нижний концентрационный предел распространения пламени 0,52% об.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Меры первой помощи: Обеспечение перемещения пострадавших в безопасное место. Доврачебная помощь может быть выполнена в виде: искусственного дыхания, остановки кровотечения, перевязки ран, наложения неподвижных повязок при переломах и т.д.</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СУГ</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Сжиженные углеводородные газы - пожаро- и взрывоопасны, малотоксич</w:t>
      </w:r>
      <w:r w:rsidRPr="007942F3">
        <w:rPr>
          <w:rFonts w:ascii="Times New Roman" w:hAnsi="Times New Roman" w:cs="Times New Roman"/>
          <w:sz w:val="24"/>
          <w:szCs w:val="24"/>
        </w:rPr>
        <w:softHyphen/>
        <w:t>ны, имеют специфический характерный запах, по степени воздействия на орга</w:t>
      </w:r>
      <w:r w:rsidRPr="007942F3">
        <w:rPr>
          <w:rFonts w:ascii="Times New Roman" w:hAnsi="Times New Roman" w:cs="Times New Roman"/>
          <w:sz w:val="24"/>
          <w:szCs w:val="24"/>
        </w:rPr>
        <w:softHyphen/>
        <w:t>низм относятся к веществам 4-го класса опасности ГОСТ 12.1.007. Сжиженные газы образуют с воздухом взрывоопасные смеси при концен</w:t>
      </w:r>
      <w:r w:rsidRPr="007942F3">
        <w:rPr>
          <w:rFonts w:ascii="Times New Roman" w:hAnsi="Times New Roman" w:cs="Times New Roman"/>
          <w:sz w:val="24"/>
          <w:szCs w:val="24"/>
        </w:rPr>
        <w:softHyphen/>
        <w:t>трации паров пропана от 2,3% до 9,5%, нормального бутана от 1,8% до 9,1% (по объему), при давлении 0,1 МПа (1 атм.) и температуре 15°С - 20°С. Температура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самовоспламенения пропана в воздухе составляет 470°С, нормального бутана - 405°С. Предельно допустимая концентрация в воздухе рабочей зоны (в пересчете на углерод) предельных углеводородов (пропан, нормальный бутан) - 300 мг/м3, непредельных углеводородов (пропилен, бутилен) -100 мг/м3.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Действие на организм: Сжиженные газы, попадая на тело человека, вызывают обморожение, напоминающее ожог. Пары сжиженного газа тяжелее воздуха и могут скапливаться в низких непроветриваемых местах. Человек, находящийся в атмосфере с незначительным превышением ПДК паров сжиженного газа в воздухе, испытывает кислородное голодание, а при значительных концентрациях в воздухе может погибнуть от удушья.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Природный газ</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Состав природного газа разных месторождений отличается, но основную массу (90-93%) всегда составляет метан.</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Природный газ бесцветен, малотоксичен. В больших концентрациях газ опасен при вдыхании. Вызывает головокружение, чувство удушья, головную боль. Метан не ядовит, но значительное содержание его в воздухе может привести к удушью из-за недостатка кислорода.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Краткая характеристика метана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Метан, СН4, горючий бесцветный газ. Молярная масса 16,04; плотность 0,7168 кг/м3 при 0 °С. Температура кипения -161,58  С; </w:t>
      </w:r>
      <w:r w:rsidRPr="007942F3">
        <w:rPr>
          <w:rFonts w:ascii="Times New Roman" w:hAnsi="Times New Roman" w:cs="Times New Roman"/>
          <w:sz w:val="24"/>
          <w:szCs w:val="24"/>
          <w:lang w:val="en-US"/>
        </w:rPr>
        <w:t>lg</w:t>
      </w:r>
      <w:r w:rsidRPr="007942F3">
        <w:rPr>
          <w:rFonts w:ascii="Times New Roman" w:hAnsi="Times New Roman" w:cs="Times New Roman"/>
          <w:sz w:val="24"/>
          <w:szCs w:val="24"/>
        </w:rPr>
        <w:t xml:space="preserve"> </w:t>
      </w:r>
      <w:r w:rsidRPr="007942F3">
        <w:rPr>
          <w:rFonts w:ascii="Times New Roman" w:hAnsi="Times New Roman" w:cs="Times New Roman"/>
          <w:sz w:val="24"/>
          <w:szCs w:val="24"/>
          <w:lang w:val="en-US"/>
        </w:rPr>
        <w:t>p</w:t>
      </w:r>
      <w:r w:rsidRPr="007942F3">
        <w:rPr>
          <w:rFonts w:ascii="Times New Roman" w:hAnsi="Times New Roman" w:cs="Times New Roman"/>
          <w:sz w:val="24"/>
          <w:szCs w:val="24"/>
        </w:rPr>
        <w:t xml:space="preserve"> = 5,68923 - 380,224/(264,804 + </w:t>
      </w:r>
      <w:r w:rsidRPr="007942F3">
        <w:rPr>
          <w:rFonts w:ascii="Times New Roman" w:hAnsi="Times New Roman" w:cs="Times New Roman"/>
          <w:sz w:val="24"/>
          <w:szCs w:val="24"/>
          <w:lang w:val="en-US"/>
        </w:rPr>
        <w:t>t</w:t>
      </w:r>
      <w:r w:rsidRPr="007942F3">
        <w:rPr>
          <w:rFonts w:ascii="Times New Roman" w:hAnsi="Times New Roman" w:cs="Times New Roman"/>
          <w:sz w:val="24"/>
          <w:szCs w:val="24"/>
        </w:rPr>
        <w:t xml:space="preserve">) при температуре от -182 до -162  С. Коэффициент диффузии газа в воздухе 0,196 см2/с; </w:t>
      </w:r>
      <w:r w:rsidRPr="007942F3">
        <w:rPr>
          <w:rFonts w:ascii="Times New Roman" w:hAnsi="Times New Roman" w:cs="Times New Roman"/>
          <w:sz w:val="24"/>
          <w:szCs w:val="24"/>
        </w:rPr>
        <w:lastRenderedPageBreak/>
        <w:t xml:space="preserve">теплота образования - 74,8 кДж/моль. Теплота сгорания - 802 кДж/моль. Температура самовоспламенения 537 °С. Концентрационные пределы распространения пламени: в воздухе 5,28 - 14,1% (об.), в кислороде 5,1 - 61% (об.), в гемиоксиде азота 4,3 - 22,9% (об.), в оксиде азота 8,6 - 21,7% (об.), в хлоре 5,6—70% (об.). Максимальное давление взрыва 706 кПа. Максимальная скорость нарастания давления 18 МПа/с. Нормальная скорость распространения пламени 0,338 м/с. Минимальная энергия зажигания 0,28 мДж в воздухе и 0,0027 мДж в кислороде. Минимальная флегм. концентрация разбавителя, % (об.): </w:t>
      </w:r>
      <w:r w:rsidRPr="007942F3">
        <w:rPr>
          <w:rFonts w:ascii="Times New Roman" w:hAnsi="Times New Roman" w:cs="Times New Roman"/>
          <w:sz w:val="24"/>
          <w:szCs w:val="24"/>
          <w:lang w:val="en-US"/>
        </w:rPr>
        <w:t>N</w:t>
      </w:r>
      <w:r w:rsidRPr="007942F3">
        <w:rPr>
          <w:rFonts w:ascii="Times New Roman" w:hAnsi="Times New Roman" w:cs="Times New Roman"/>
          <w:sz w:val="24"/>
          <w:szCs w:val="24"/>
        </w:rPr>
        <w:t>2 37, Н2О 29, СО2 24, А</w:t>
      </w:r>
      <w:r w:rsidRPr="007942F3">
        <w:rPr>
          <w:rFonts w:ascii="Times New Roman" w:hAnsi="Times New Roman" w:cs="Times New Roman"/>
          <w:sz w:val="24"/>
          <w:szCs w:val="24"/>
          <w:lang w:val="en-US"/>
        </w:rPr>
        <w:t>r</w:t>
      </w:r>
      <w:r w:rsidRPr="007942F3">
        <w:rPr>
          <w:rFonts w:ascii="Times New Roman" w:hAnsi="Times New Roman" w:cs="Times New Roman"/>
          <w:sz w:val="24"/>
          <w:szCs w:val="24"/>
        </w:rPr>
        <w:t xml:space="preserve"> 51, Не 39, </w:t>
      </w:r>
      <w:r w:rsidRPr="007942F3">
        <w:rPr>
          <w:rFonts w:ascii="Times New Roman" w:hAnsi="Times New Roman" w:cs="Times New Roman"/>
          <w:sz w:val="24"/>
          <w:szCs w:val="24"/>
          <w:lang w:val="en-US"/>
        </w:rPr>
        <w:t>CCl</w:t>
      </w:r>
      <w:r w:rsidRPr="007942F3">
        <w:rPr>
          <w:rFonts w:ascii="Times New Roman" w:hAnsi="Times New Roman" w:cs="Times New Roman"/>
          <w:sz w:val="24"/>
          <w:szCs w:val="24"/>
        </w:rPr>
        <w:t>4 13. МВСК 11% (об.).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Меры предосторожности - герметизация оборудования, коммуникаций. Производственные помещения должны быть оборудованы приточно-вытяжной вентиляцией. Индивидуальные средства защиты - изолирующие дыхательные аппараты с запасом кислорода: АСВ-2, СИС-5, СК-1; кислородные приборы: КИП-5, РКК-1, Урал-1 и др.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Воздействие на людей - наркотик. При отравлении вызывает утомляемость, нервные расстройства, при остром отравлении - судороги, остановку дыхания, смерть.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Меры первой помощи пострадавшим от воздействия вещества - при отравлении пострадавшего перевести на свежий воздух, доставить в медицинский пункт. Освободить от стесняющей одежды, согреть тело. При нарушении дыхания – кислород. При остановке дыхания – искусственное дыхание по методу Шеффера.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настоящее время наибольшую опасность в техногенной сфере представляют транспортные аварии, взрывы и пожары, аварии с выбросом химически опасных веществ, аварии на электроэнергетических системах и очистных сооружениях.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Опасность транспортных аварий, значительно возросла.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Подавляющая часть транспортных происшествий (&gt;95%) приходится на автомобильный транспорт. Особенно тяжелыми бывают автотранспортные аварии с пожарами, взрывами, утечкой опасных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Аварийность на железнодорожном транспорте достаточно высока. Особенно велик риск при перевозке опасных грузов, основные объемы которых доставляются именно этим транспортом. Согласно статистике количество аварий и инцидентов в грузовых поездах с опасными грузами имеет тенденцию роста. Определяющим фактором, влияющим на безопасность железнодорожного движения, остается изношенность технических средств, а также человеческий фактор.</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Наиболее древним техногенным бедствием для людей являются пожары. Пожары зданий и сооружений производственного, жилого, социально-бытового и культурного назначения остаются самым распространенным бедствием. Порой они являются причиной гибели значительного числа людей и больших материальных ущербов.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Особую опасность в осенне-зимний отопительный период создают аварии на системах теплоснабжения. Это происходит из-за того, что объемы предзимних работ из-за нехватки средств систематически недовыполняются, а также вследствие нехватки топлива. Каждую зиму без центрального отопления остаются целые жилые кварталы с десятками тысяч жителей. В наиболее тяжелых случаях, население приходится эвакуировать из мест постоянного проживания.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Таловского муниципального района наибольшую опасность в техногенной сфере представляют чрезвычайные ситуации, вызванные авариями: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на автомобильном транспорте, перевозящем химически опасные вещества (хлор, аммиак), легковоспламеняющиеся и горючие жидкости (бензин, дизельное топливо, масла, СУГ) по автодорогам, проложенным по территории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железнодорожном транспорте, перевозящем химически опасные вещества (хлор, аммиак), легковоспламеняющиеся и горючие жидкости (бензин, СУГ) по железной дороге, проходящей по территории Новочигольского сельского поселения;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объектах системы газораспределения;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объектах жилищно-коммунального назначения и коммунально-энергетических сетях.</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78" w:name="_Toc407711566"/>
      <w:bookmarkStart w:id="79" w:name="_Toc40350077"/>
      <w:r w:rsidRPr="007942F3">
        <w:rPr>
          <w:rFonts w:ascii="Times New Roman" w:hAnsi="Times New Roman" w:cs="Times New Roman"/>
          <w:sz w:val="24"/>
          <w:szCs w:val="24"/>
        </w:rPr>
        <w:t>4.1.2. Анализ возможных последствий аварий на транспортных коммуникациях</w:t>
      </w:r>
      <w:bookmarkEnd w:id="78"/>
      <w:bookmarkEnd w:id="7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риска от возможных ЧС на транспортных коммуникациях проведена по укрупнённым показателям применительно к автомобильному транспорту, перевозящему взрывоопасные (бензин, сжиженные углеводородные газы) и химически опасные вещества.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На территории Новочигольского сельского поселения имеются транспортные коммуникации, на которых возможно возникновение аварий при перевозке потенциально опасных веществ, которые представлены в таблице 1.</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1 - Транспортные коммуникации на территории Новочигольского сельского поселения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4536"/>
        <w:gridCol w:w="1985"/>
      </w:tblGrid>
      <w:tr w:rsidR="007942F3" w:rsidRPr="007942F3" w:rsidTr="00CA45D4">
        <w:tc>
          <w:tcPr>
            <w:tcW w:w="2943"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Название</w:t>
            </w:r>
          </w:p>
        </w:tc>
        <w:tc>
          <w:tcPr>
            <w:tcW w:w="4536"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Характеристика</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по району</w:t>
            </w:r>
          </w:p>
        </w:tc>
        <w:tc>
          <w:tcPr>
            <w:tcW w:w="1985" w:type="dxa"/>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Перевозимое опасное вещество</w:t>
            </w:r>
          </w:p>
        </w:tc>
      </w:tr>
      <w:tr w:rsidR="007942F3" w:rsidRPr="007942F3" w:rsidTr="00CA45D4">
        <w:tc>
          <w:tcPr>
            <w:tcW w:w="9464" w:type="dxa"/>
            <w:gridSpan w:val="3"/>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Автомобильные дороги</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3-29 «Александровка – Новая Чигла – Никольское»</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1-29 «Таловая – Вознесеновка»</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49-29 «Таловая-Вознесеновка – Воскресенский»</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42-29 «Таловая-Вознесеновка - п. Первомайский»</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Н 43-29 «Таловая-Вознесеновка - п. Первомайский - п. Коломенский»</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IV</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 ОП РЗ К В2-0 «"Курск-Борисоглебск"-Таловая-Бутурлиновка»</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III</w:t>
            </w:r>
            <w:r w:rsidRPr="007942F3">
              <w:rPr>
                <w:rFonts w:ascii="Times New Roman" w:hAnsi="Times New Roman" w:cs="Times New Roman"/>
                <w:sz w:val="24"/>
                <w:szCs w:val="24"/>
              </w:rPr>
              <w:t xml:space="preserve"> техническая категория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r w:rsidR="007942F3" w:rsidRPr="007942F3" w:rsidTr="00CA45D4">
        <w:tc>
          <w:tcPr>
            <w:tcW w:w="9464" w:type="dxa"/>
            <w:gridSpan w:val="3"/>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Железная дорога</w:t>
            </w:r>
          </w:p>
        </w:tc>
      </w:tr>
      <w:tr w:rsidR="007942F3" w:rsidRPr="007942F3" w:rsidTr="00CA45D4">
        <w:trPr>
          <w:trHeight w:val="525"/>
        </w:trPr>
        <w:tc>
          <w:tcPr>
            <w:tcW w:w="2943"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Лиски-Поворино</w:t>
            </w:r>
          </w:p>
        </w:tc>
        <w:tc>
          <w:tcPr>
            <w:tcW w:w="4536"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Двухколейная</w:t>
            </w:r>
          </w:p>
        </w:tc>
        <w:tc>
          <w:tcPr>
            <w:tcW w:w="1985" w:type="dxa"/>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АХОВ, ЛВЖ, СУГ</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80" w:name="_Toc40262675"/>
      <w:r w:rsidRPr="007942F3">
        <w:rPr>
          <w:rFonts w:ascii="Times New Roman" w:hAnsi="Times New Roman" w:cs="Times New Roman"/>
          <w:sz w:val="24"/>
          <w:szCs w:val="24"/>
        </w:rPr>
        <w:t>Анализ возможных последствий аварий на автомобильных дорогах</w:t>
      </w:r>
      <w:bookmarkEnd w:id="80"/>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возможных последствий аварий с участием химически опасных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На близкие расстояния аммиак перевозятся автотранспортом в баллонах, контейнерах (бочках) или автоцистернах. Стандартный аммиаковоз имеет грузоподъемность 3,2; 10 и 16 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Хлор транспортируется в контейнерах емкостью 0,8 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 показателей прогноза масштабов зон заражения при аварийном разрушении цистерны с аммиаком или контейнера с хлором проводился в соответствии с Методикой оценки последствий химических аварий «Токси», редакция 2.2.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Внешние границы зоны заражения АХОВ рассчитывались по пороговой токсодозе при ингаляционном воздействии на организм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Принятые допущения: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емкости, содержащие АХОВ, при авариях разрушаются полностью;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7942F3">
          <w:rPr>
            <w:rFonts w:ascii="Times New Roman" w:hAnsi="Times New Roman" w:cs="Times New Roman"/>
            <w:sz w:val="24"/>
            <w:szCs w:val="24"/>
          </w:rPr>
          <w:t>0,05 м</w:t>
        </w:r>
      </w:smartTag>
      <w:r w:rsidRPr="007942F3">
        <w:rPr>
          <w:rFonts w:ascii="Times New Roman" w:hAnsi="Times New Roman" w:cs="Times New Roman"/>
          <w:sz w:val="24"/>
          <w:szCs w:val="24"/>
        </w:rPr>
        <w:t xml:space="preserve"> по всей площади разлива;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метеорологические условия (степень вертикальной устойчивости атмосферы, направление и скорости ветра) остаются неизменными.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прогноза глубины зоны возможного химического заражения в случае разрушения цистерны с аммиаком при авариях на автомобильном транспорте приведены в таблице 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7942F3" w:rsidRPr="007942F3" w:rsidTr="00CA45D4">
        <w:tc>
          <w:tcPr>
            <w:tcW w:w="1666"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334" w:type="pct"/>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аммиака</w:t>
            </w:r>
          </w:p>
        </w:tc>
      </w:tr>
      <w:tr w:rsidR="007942F3" w:rsidRPr="007942F3" w:rsidTr="00CA45D4">
        <w:tc>
          <w:tcPr>
            <w:tcW w:w="1666"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АХОВ, участвующего в реализации ЧС, т</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порогового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844</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порового поражения,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39 </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смертельного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смертельного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0,3</w:t>
            </w:r>
          </w:p>
        </w:tc>
      </w:tr>
      <w:tr w:rsidR="007942F3" w:rsidRPr="007942F3" w:rsidTr="00CA45D4">
        <w:tc>
          <w:tcPr>
            <w:tcW w:w="5000" w:type="pct"/>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Примечание:  При расчете зон возможного заражения применялись следующие условия: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w:t>
            </w:r>
            <w:r w:rsidRPr="007942F3">
              <w:rPr>
                <w:rFonts w:ascii="Times New Roman" w:hAnsi="Times New Roman" w:cs="Times New Roman"/>
                <w:sz w:val="24"/>
                <w:szCs w:val="24"/>
              </w:rPr>
              <w:lastRenderedPageBreak/>
              <w:t>наиболее теплого месяца +25,9°С, температура поверхности +15°С, время экспозиции – 60 мин.</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при транспортировке аммиака по автодорогам Новочигольского сельского поселения приведена на рисунке 1.</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1 - 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3514"/>
        <w:gridCol w:w="3304"/>
      </w:tblGrid>
      <w:tr w:rsidR="007942F3" w:rsidRPr="007942F3" w:rsidTr="00CA45D4">
        <w:tc>
          <w:tcPr>
            <w:tcW w:w="1622"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378" w:type="pct"/>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аммиака</w:t>
            </w:r>
          </w:p>
        </w:tc>
      </w:tr>
      <w:tr w:rsidR="007942F3" w:rsidRPr="007942F3" w:rsidTr="00CA45D4">
        <w:tc>
          <w:tcPr>
            <w:tcW w:w="1622"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741"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3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62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Возможная частота реализации ЧС, год-1</w:t>
            </w:r>
          </w:p>
        </w:tc>
        <w:tc>
          <w:tcPr>
            <w:tcW w:w="17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3,38*10-10</w:t>
            </w:r>
          </w:p>
        </w:tc>
        <w:tc>
          <w:tcPr>
            <w:tcW w:w="163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8,44*10-10</w:t>
            </w:r>
          </w:p>
        </w:tc>
      </w:tr>
      <w:tr w:rsidR="007942F3" w:rsidRPr="007942F3" w:rsidTr="00CA45D4">
        <w:tc>
          <w:tcPr>
            <w:tcW w:w="162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506"/>
              <w:gridCol w:w="6096"/>
            </w:tblGrid>
            <w:tr w:rsidR="007942F3" w:rsidRPr="007942F3" w:rsidTr="00CA45D4">
              <w:trPr>
                <w:cantSplit/>
                <w:trHeight w:val="3006"/>
              </w:trPr>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Индивидуальный риск гибели людей, 1/год</w:t>
                  </w:r>
                </w:p>
              </w:tc>
              <w:tc>
                <w:tcPr>
                  <w:tcW w:w="482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6355775A" wp14:editId="60D09CB2">
                        <wp:extent cx="3724275" cy="2390775"/>
                        <wp:effectExtent l="0" t="0" r="9525" b="9525"/>
                        <wp:docPr id="9" name="Рисунок 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Безимени-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2390775"/>
                                </a:xfrm>
                                <a:prstGeom prst="rect">
                                  <a:avLst/>
                                </a:prstGeom>
                                <a:noFill/>
                                <a:ln>
                                  <a:noFill/>
                                </a:ln>
                              </pic:spPr>
                            </pic:pic>
                          </a:graphicData>
                        </a:graphic>
                      </wp:inline>
                    </w:drawing>
                  </w:r>
                </w:p>
              </w:tc>
            </w:tr>
            <w:tr w:rsidR="007942F3" w:rsidRPr="007942F3" w:rsidTr="00CA45D4">
              <w:trPr>
                <w:trHeight w:val="168"/>
              </w:trPr>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48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от места аварии транспортного средства с аммиаком, м</w:t>
                  </w:r>
                </w:p>
              </w:tc>
            </w:tr>
          </w:tbl>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прогноза глубины зоны возможного химического заражения в случае разрушения контейнера с хлором при авариях на автомобильном транспорте приведены в таблице 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7942F3" w:rsidRPr="007942F3" w:rsidTr="00CA45D4">
        <w:tc>
          <w:tcPr>
            <w:tcW w:w="1666"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334" w:type="pct"/>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хлора</w:t>
            </w:r>
          </w:p>
        </w:tc>
      </w:tr>
      <w:tr w:rsidR="007942F3" w:rsidRPr="007942F3" w:rsidTr="00CA45D4">
        <w:tc>
          <w:tcPr>
            <w:tcW w:w="1666"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АХОВ, участвующего в реализации ЧС, т</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порогового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2347</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порового поражения / на удалении,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102</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смертельного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568</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смертельного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27</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r>
      <w:tr w:rsidR="007942F3" w:rsidRPr="007942F3" w:rsidTr="00CA45D4">
        <w:tc>
          <w:tcPr>
            <w:tcW w:w="5000" w:type="pct"/>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Примечание:  При расчете зон возможного заражения применялись следующие условия: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максимально возможной ЧС: состояние атмосферы – инверсия, скорость ветра – 1 м/с, тип местности – городская застройка, температура воздуха +39°С, температура поверхности +15°С, время экспозиции – 60 мин;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при транспортировке хлора приведена на рисунке 2.</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2 - 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3715"/>
        <w:gridCol w:w="3493"/>
      </w:tblGrid>
      <w:tr w:rsidR="007942F3" w:rsidRPr="007942F3" w:rsidTr="00CA45D4">
        <w:tc>
          <w:tcPr>
            <w:tcW w:w="1554" w:type="pct"/>
            <w:vMerge w:val="restar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446" w:type="pct"/>
            <w:gridSpan w:val="2"/>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хлора</w:t>
            </w:r>
          </w:p>
        </w:tc>
      </w:tr>
      <w:tr w:rsidR="007942F3" w:rsidRPr="007942F3" w:rsidTr="00CA45D4">
        <w:tc>
          <w:tcPr>
            <w:tcW w:w="1554" w:type="pct"/>
            <w:vMerge/>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1776"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70"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554"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Возможная частота реализации ЧС, год-1</w:t>
            </w:r>
          </w:p>
        </w:tc>
        <w:tc>
          <w:tcPr>
            <w:tcW w:w="177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3,38*10-10</w:t>
            </w:r>
          </w:p>
        </w:tc>
        <w:tc>
          <w:tcPr>
            <w:tcW w:w="167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8,44*10-10</w:t>
            </w:r>
          </w:p>
        </w:tc>
      </w:tr>
      <w:tr w:rsidR="007942F3" w:rsidRPr="007942F3" w:rsidTr="00CA45D4">
        <w:tc>
          <w:tcPr>
            <w:tcW w:w="1554"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График зависимости риска гибели людей от расстояния (от места аварии транспортного средства, перевозящего АХОВ)</w:t>
            </w:r>
          </w:p>
        </w:tc>
        <w:tc>
          <w:tcPr>
            <w:tcW w:w="3446"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506"/>
              <w:gridCol w:w="6486"/>
            </w:tblGrid>
            <w:tr w:rsidR="007942F3" w:rsidRPr="007942F3" w:rsidTr="00CA45D4">
              <w:trPr>
                <w:cantSplit/>
                <w:trHeight w:val="3006"/>
              </w:trPr>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Индивидуальный риск гибели людей, 1/год</w:t>
                  </w:r>
                </w:p>
              </w:tc>
              <w:tc>
                <w:tcPr>
                  <w:tcW w:w="482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6F4C90C9" wp14:editId="675B71EB">
                        <wp:extent cx="3971925" cy="2428875"/>
                        <wp:effectExtent l="0" t="0" r="9525" b="9525"/>
                        <wp:docPr id="10" name="Рисунок 10"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Безимени-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2428875"/>
                                </a:xfrm>
                                <a:prstGeom prst="rect">
                                  <a:avLst/>
                                </a:prstGeom>
                                <a:noFill/>
                                <a:ln>
                                  <a:noFill/>
                                </a:ln>
                              </pic:spPr>
                            </pic:pic>
                          </a:graphicData>
                        </a:graphic>
                      </wp:inline>
                    </w:drawing>
                  </w:r>
                </w:p>
              </w:tc>
            </w:tr>
            <w:tr w:rsidR="007942F3" w:rsidRPr="007942F3" w:rsidTr="00CA45D4">
              <w:trPr>
                <w:trHeight w:val="168"/>
              </w:trPr>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48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от места аварии транспортного средства с хлором, м</w:t>
                  </w:r>
                </w:p>
              </w:tc>
            </w:tr>
          </w:tbl>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возможных последствий аварий с участием взрывопожароопасных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Поражающими факторами возможных аварий на автотранспорте, перевозящем взрывопожароопасные вещества (бензин),  могут быть: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воздушная ударная волна, образующаяся в результате взрывных превращений облаков топливно-воздушных смесей (ТВС);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тепловое излучение горящих разлитий и огненного шара;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осколки и обломки оборудования, обломки зданий и сооружений, образующиеся в результате взрывных превращений облаков ТВС.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расчетах принималось, что транспортировка нефтепродуктов осуществляется автоцистернами  максимального объема – 20 м3, заполнение автоцистерны – 90%.</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Расчеты производились по бензину как наиболее опасному веществу с точки зрения взрывопожароопасности.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проливе на неограниченную поверхность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 xml:space="preserve">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 (м2) жидкости определяется по формуле: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где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 Для разрушения автоцистерны на автодороге сельского поселения коэффициент разлития принимался равным 20 м-1.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расчета поражающих факторов возможных взрыва ТВС, огненного шара, пожара разлива и пожара вспышки при разрушении автоцистерны с бензином  приведены в таблице 4 и на рисунках 3-6.</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Таблица 4 - Результаты расчета поражающих факторов возможных взрыва ТВС, огненного шара, пожара разлива и пожара вспышки при разрушении автоцистерны с бензином.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074"/>
        <w:gridCol w:w="1000"/>
        <w:gridCol w:w="1424"/>
        <w:gridCol w:w="1161"/>
        <w:gridCol w:w="1456"/>
      </w:tblGrid>
      <w:tr w:rsidR="007942F3" w:rsidRPr="007942F3" w:rsidTr="00CA45D4">
        <w:tc>
          <w:tcPr>
            <w:tcW w:w="1771"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3229" w:type="pct"/>
            <w:gridSpan w:val="5"/>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Сценарий развития аварийной ситуации</w:t>
            </w:r>
          </w:p>
        </w:tc>
      </w:tr>
      <w:tr w:rsidR="007942F3" w:rsidRPr="007942F3" w:rsidTr="00CA45D4">
        <w:tc>
          <w:tcPr>
            <w:tcW w:w="1771" w:type="pct"/>
            <w:vMerge/>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w:t>
            </w:r>
          </w:p>
        </w:tc>
        <w:tc>
          <w:tcPr>
            <w:tcW w:w="528"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ТВС</w:t>
            </w:r>
          </w:p>
        </w:tc>
        <w:tc>
          <w:tcPr>
            <w:tcW w:w="752"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Сгорание облака ТВС в режиме пожара-вспышки</w:t>
            </w:r>
          </w:p>
        </w:tc>
        <w:tc>
          <w:tcPr>
            <w:tcW w:w="613"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АЦ в очаге пожара</w:t>
            </w:r>
          </w:p>
        </w:tc>
        <w:tc>
          <w:tcPr>
            <w:tcW w:w="769"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«Огненный шар» в очаге пожара</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опасного вещества, участвующего в образовании поражающих факторов, т</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29,02</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0,052</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0,522</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29,02</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29,02</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Граница зоны (м), с избыточным давлением:</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ΔР=100 кПа (Полное разрушение зданий)</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17,7</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ΔР=53 кПа (50 %-ное разрушение зданий)</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24,9</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ΔР=28 кПа (Средние повреждения зданий)</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36,3</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ΔР=12 кПа (Умеренные повреждения зданий, повреждение внутренних </w:t>
            </w:r>
            <w:r w:rsidRPr="007942F3">
              <w:rPr>
                <w:rFonts w:ascii="Times New Roman" w:hAnsi="Times New Roman" w:cs="Times New Roman"/>
                <w:sz w:val="24"/>
                <w:szCs w:val="24"/>
              </w:rPr>
              <w:lastRenderedPageBreak/>
              <w:t>перегородок, рам, дверей и т.п.)</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64,7</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ΔР=5 кПа (Нижний порог повреждения человека волной давления)</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22,5</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129,4</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ΔР=3 кПа (Малые повреждения (разбита часть остекления)</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44,3</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201,6</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Эффективный диаметр "огненного шара", м</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153,5</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Высота центра "огненного шара", м</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76,7</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Время существования "огненного шара", с</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20,7</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воздействия ВТПС облака ТВС при пожаре-вспышке</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47,5</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Максимальная площадь пожара разлива, м2</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744</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разлива, м</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15,7</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6-8 с, 2-й степени через 12-16 с (q=10,5 кВт/м2):</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21,7</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282,7</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15-20 с, 2-й степени через 30-40 с (q=7 кВт/м2):</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26,5</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330,4</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Безопасно для человека в брезентовой одежде (q=4,2 кВт/м2):</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33,9</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396,8</w:t>
            </w:r>
          </w:p>
        </w:tc>
      </w:tr>
      <w:tr w:rsidR="007942F3" w:rsidRPr="007942F3" w:rsidTr="00CA45D4">
        <w:tc>
          <w:tcPr>
            <w:tcW w:w="177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 негативных последствий в течение длительного времени (q=1,4 кВт/м2):</w:t>
            </w:r>
          </w:p>
        </w:tc>
        <w:tc>
          <w:tcPr>
            <w:tcW w:w="5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54</w:t>
            </w:r>
          </w:p>
        </w:tc>
        <w:tc>
          <w:tcPr>
            <w:tcW w:w="52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5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1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569,4</w:t>
            </w:r>
          </w:p>
        </w:tc>
      </w:tr>
      <w:tr w:rsidR="007942F3" w:rsidRPr="007942F3" w:rsidTr="00CA45D4">
        <w:tc>
          <w:tcPr>
            <w:tcW w:w="5000" w:type="pct"/>
            <w:gridSpan w:val="6"/>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 Расстояние от горящей емкости до границы соответствующей зоны</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Рисунок 3 – Зависимость величины теплового излучения пожара разлива от расстояния.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69CAD0C" wp14:editId="43A7698B">
            <wp:extent cx="3905250" cy="249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0" cy="2495550"/>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4 – 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691"/>
      </w:tblGrid>
      <w:tr w:rsidR="007942F3" w:rsidRPr="007942F3" w:rsidTr="00CA45D4">
        <w:tc>
          <w:tcPr>
            <w:tcW w:w="488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C8D8AB3" wp14:editId="2D0EA342">
                  <wp:extent cx="2847975" cy="1800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tc>
        <w:tc>
          <w:tcPr>
            <w:tcW w:w="4691"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EBC22D1" wp14:editId="32905FED">
                  <wp:extent cx="2638425" cy="1809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5 – Зависимость величины избыточного давления ударной волны и импульса волны давления при взрыве автоцистерны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575"/>
      </w:tblGrid>
      <w:tr w:rsidR="007942F3" w:rsidRPr="007942F3" w:rsidTr="00CA45D4">
        <w:tc>
          <w:tcPr>
            <w:tcW w:w="4996"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CE1BFB5" wp14:editId="6B844A75">
                  <wp:extent cx="3009900" cy="175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t="9531"/>
                          <a:stretch>
                            <a:fillRect/>
                          </a:stretch>
                        </pic:blipFill>
                        <pic:spPr bwMode="auto">
                          <a:xfrm>
                            <a:off x="0" y="0"/>
                            <a:ext cx="3009900" cy="1752600"/>
                          </a:xfrm>
                          <a:prstGeom prst="rect">
                            <a:avLst/>
                          </a:prstGeom>
                          <a:noFill/>
                          <a:ln>
                            <a:noFill/>
                          </a:ln>
                        </pic:spPr>
                      </pic:pic>
                    </a:graphicData>
                  </a:graphic>
                </wp:inline>
              </w:drawing>
            </w:r>
          </w:p>
        </w:tc>
        <w:tc>
          <w:tcPr>
            <w:tcW w:w="4575"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7F55EAD" wp14:editId="2B3DF980">
                  <wp:extent cx="2695575" cy="16954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t="8583"/>
                          <a:stretch>
                            <a:fillRect/>
                          </a:stretch>
                        </pic:blipFill>
                        <pic:spPr bwMode="auto">
                          <a:xfrm>
                            <a:off x="0" y="0"/>
                            <a:ext cx="2695575" cy="169545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Рисунок 6 – Зависимость величины теплового излучения огненного шара при взрыве автоцистерны в очаге пожара от расстояния.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6344FBE8" wp14:editId="6880E312">
            <wp:extent cx="3543300" cy="2047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extLst>
                        <a:ext uri="{28A0092B-C50C-407E-A947-70E740481C1C}">
                          <a14:useLocalDpi xmlns:a14="http://schemas.microsoft.com/office/drawing/2010/main" val="0"/>
                        </a:ext>
                      </a:extLst>
                    </a:blip>
                    <a:srcRect t="8836"/>
                    <a:stretch>
                      <a:fillRect/>
                    </a:stretch>
                  </pic:blipFill>
                  <pic:spPr bwMode="auto">
                    <a:xfrm>
                      <a:off x="0" y="0"/>
                      <a:ext cx="3543300" cy="2047875"/>
                    </a:xfrm>
                    <a:prstGeom prst="rect">
                      <a:avLst/>
                    </a:prstGeom>
                    <a:noFill/>
                    <a:ln>
                      <a:noFill/>
                    </a:ln>
                  </pic:spPr>
                </pic:pic>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приведены на рисунке 7.</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7 -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4830"/>
      </w:tblGrid>
      <w:tr w:rsidR="007942F3" w:rsidRPr="007942F3" w:rsidTr="00CA45D4">
        <w:tc>
          <w:tcPr>
            <w:tcW w:w="5069"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пролива</w:t>
            </w:r>
          </w:p>
        </w:tc>
        <w:tc>
          <w:tcPr>
            <w:tcW w:w="5069"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Образование огненного шара</w:t>
            </w:r>
          </w:p>
        </w:tc>
      </w:tr>
      <w:tr w:rsidR="007942F3" w:rsidRPr="007942F3" w:rsidTr="00CA45D4">
        <w:tc>
          <w:tcPr>
            <w:tcW w:w="5069"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B3F3C4F" wp14:editId="53F98FB8">
                  <wp:extent cx="279082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847850"/>
                          </a:xfrm>
                          <a:prstGeom prst="rect">
                            <a:avLst/>
                          </a:prstGeom>
                          <a:noFill/>
                          <a:ln>
                            <a:noFill/>
                          </a:ln>
                        </pic:spPr>
                      </pic:pic>
                    </a:graphicData>
                  </a:graphic>
                </wp:inline>
              </w:drawing>
            </w:r>
          </w:p>
        </w:tc>
        <w:tc>
          <w:tcPr>
            <w:tcW w:w="5069"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59091B3C" wp14:editId="4D66AE34">
                  <wp:extent cx="2867025" cy="1857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1857375"/>
                          </a:xfrm>
                          <a:prstGeom prst="rect">
                            <a:avLst/>
                          </a:prstGeom>
                          <a:noFill/>
                          <a:ln>
                            <a:noFill/>
                          </a:ln>
                        </pic:spPr>
                      </pic:pic>
                    </a:graphicData>
                  </a:graphic>
                </wp:inline>
              </w:drawing>
            </w:r>
          </w:p>
        </w:tc>
      </w:tr>
      <w:tr w:rsidR="007942F3" w:rsidRPr="007942F3" w:rsidTr="00CA45D4">
        <w:tc>
          <w:tcPr>
            <w:tcW w:w="10138" w:type="dxa"/>
            <w:gridSpan w:val="2"/>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ТВС</w:t>
            </w:r>
          </w:p>
        </w:tc>
      </w:tr>
      <w:tr w:rsidR="007942F3" w:rsidRPr="007942F3" w:rsidTr="00CA45D4">
        <w:tc>
          <w:tcPr>
            <w:tcW w:w="5069" w:type="dxa"/>
            <w:tcBorders>
              <w:top w:val="nil"/>
              <w:bottom w:val="single" w:sz="4" w:space="0" w:color="auto"/>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DE65376" wp14:editId="281C8DC4">
                  <wp:extent cx="2619375" cy="17430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Вероятность поражения людей, находящихся на открытом пространстве, близка к нулю.</w:t>
            </w:r>
          </w:p>
        </w:tc>
      </w:tr>
      <w:tr w:rsidR="007942F3" w:rsidRPr="007942F3" w:rsidTr="00CA45D4">
        <w:tc>
          <w:tcPr>
            <w:tcW w:w="10138" w:type="dxa"/>
            <w:gridSpan w:val="2"/>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Взрыв АЦ в очаге пожара</w:t>
            </w:r>
          </w:p>
        </w:tc>
      </w:tr>
      <w:tr w:rsidR="007942F3" w:rsidRPr="007942F3" w:rsidTr="00CA45D4">
        <w:tc>
          <w:tcPr>
            <w:tcW w:w="5069" w:type="dxa"/>
            <w:tcBorders>
              <w:top w:val="nil"/>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06D62FC" wp14:editId="1F7B2508">
                  <wp:extent cx="2295525" cy="16764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1676400"/>
                          </a:xfrm>
                          <a:prstGeom prst="rect">
                            <a:avLst/>
                          </a:prstGeom>
                          <a:noFill/>
                          <a:ln>
                            <a:noFill/>
                          </a:ln>
                        </pic:spPr>
                      </pic:pic>
                    </a:graphicData>
                  </a:graphic>
                </wp:inline>
              </w:drawing>
            </w:r>
          </w:p>
        </w:tc>
        <w:tc>
          <w:tcPr>
            <w:tcW w:w="5069" w:type="dxa"/>
            <w:tcBorders>
              <w:top w:val="nil"/>
              <w:lef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DF0C964" wp14:editId="596AE6DB">
                  <wp:extent cx="2581275" cy="1743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inline>
              </w:drawing>
            </w:r>
          </w:p>
        </w:tc>
      </w:tr>
      <w:tr w:rsidR="007942F3" w:rsidRPr="007942F3" w:rsidTr="00CA45D4">
        <w:tc>
          <w:tcPr>
            <w:tcW w:w="10138"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Пожар-вспышка. Условная вероятность поражения людей, находящихся на открытом пространстве на расстоянии до 47,5 м от места аварии, равна 1; для людей, находящихся на открытом пространстве на расстоянии более 47,5 м от места аварии, вероятность поражения равна 0. </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7942F3">
          <w:rPr>
            <w:rFonts w:ascii="Times New Roman" w:hAnsi="Times New Roman" w:cs="Times New Roman"/>
            <w:sz w:val="24"/>
            <w:szCs w:val="24"/>
          </w:rPr>
          <w:t>2009 г</w:t>
        </w:r>
      </w:smartTag>
      <w:r w:rsidRPr="007942F3">
        <w:rPr>
          <w:rFonts w:ascii="Times New Roman" w:hAnsi="Times New Roman" w:cs="Times New Roman"/>
          <w:sz w:val="24"/>
          <w:szCs w:val="24"/>
        </w:rPr>
        <w:t>. №404, а также значения условных вероятностей мгновенного воспламенения и воспламенения с задержкой, приведенные в таблице П2.1 «Методики …». Для легковоспламеняющихся жидкостей с температурой вспышки менее +28ºС (бензин) используются условные вероятности воспламенения как для двухфазной среды.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на автоцистерне с бензином показана на рисунке 8.</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8 - Зависимость степени риска от расстояния при возможных ЧС на автоцистерне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746"/>
      </w:tblGrid>
      <w:tr w:rsidR="007942F3" w:rsidRPr="007942F3" w:rsidTr="00CA45D4">
        <w:trPr>
          <w:trHeight w:val="20"/>
        </w:trPr>
        <w:tc>
          <w:tcPr>
            <w:tcW w:w="2627"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 (возможная частота реализации ЧС 2,07*10-5 год-1)</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77DC65C" wp14:editId="7F2F5C95">
                  <wp:extent cx="2800350" cy="2009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a:extLst>
                              <a:ext uri="{28A0092B-C50C-407E-A947-70E740481C1C}">
                                <a14:useLocalDpi xmlns:a14="http://schemas.microsoft.com/office/drawing/2010/main" val="0"/>
                              </a:ext>
                            </a:extLst>
                          </a:blip>
                          <a:srcRect l="22359" t="8279" b="9175"/>
                          <a:stretch>
                            <a:fillRect/>
                          </a:stretch>
                        </pic:blipFill>
                        <pic:spPr bwMode="auto">
                          <a:xfrm>
                            <a:off x="0" y="0"/>
                            <a:ext cx="2800350" cy="2009775"/>
                          </a:xfrm>
                          <a:prstGeom prst="rect">
                            <a:avLst/>
                          </a:prstGeom>
                          <a:noFill/>
                          <a:ln>
                            <a:noFill/>
                          </a:ln>
                        </pic:spPr>
                      </pic:pic>
                    </a:graphicData>
                  </a:graphic>
                </wp:inline>
              </w:drawing>
            </w:r>
          </w:p>
        </w:tc>
        <w:tc>
          <w:tcPr>
            <w:tcW w:w="237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паровоздушной смеси (возможная частота реализации ЧС 6,1*10-6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в зданиях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6612D8E2" wp14:editId="7C173901">
                  <wp:extent cx="2876550" cy="1981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0">
                            <a:extLst>
                              <a:ext uri="{28A0092B-C50C-407E-A947-70E740481C1C}">
                                <a14:useLocalDpi xmlns:a14="http://schemas.microsoft.com/office/drawing/2010/main" val="0"/>
                              </a:ext>
                            </a:extLst>
                          </a:blip>
                          <a:srcRect l="25822" t="8479" b="10101"/>
                          <a:stretch>
                            <a:fillRect/>
                          </a:stretch>
                        </pic:blipFill>
                        <pic:spPr bwMode="auto">
                          <a:xfrm>
                            <a:off x="0" y="0"/>
                            <a:ext cx="2876550" cy="1981200"/>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на открытом пространстве близок к нулю.</w:t>
            </w:r>
          </w:p>
        </w:tc>
      </w:tr>
      <w:tr w:rsidR="007942F3" w:rsidRPr="007942F3" w:rsidTr="00CA45D4">
        <w:trPr>
          <w:trHeight w:val="20"/>
        </w:trPr>
        <w:tc>
          <w:tcPr>
            <w:tcW w:w="2627"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Пожар-вспышка (возможная частота реализации ЧС 4,07*10-6 год-1)</w:t>
            </w:r>
            <w:r w:rsidRPr="007942F3">
              <w:rPr>
                <w:rFonts w:ascii="Times New Roman" w:hAnsi="Times New Roman" w:cs="Times New Roman"/>
                <w:noProof/>
                <w:sz w:val="24"/>
                <w:szCs w:val="24"/>
                <w:lang w:eastAsia="ru-RU"/>
              </w:rPr>
              <w:drawing>
                <wp:inline distT="0" distB="0" distL="0" distR="0" wp14:anchorId="62789EFD" wp14:editId="48784300">
                  <wp:extent cx="2828925" cy="2209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1">
                            <a:extLst>
                              <a:ext uri="{28A0092B-C50C-407E-A947-70E740481C1C}">
                                <a14:useLocalDpi xmlns:a14="http://schemas.microsoft.com/office/drawing/2010/main" val="0"/>
                              </a:ext>
                            </a:extLst>
                          </a:blip>
                          <a:srcRect l="21156" b="9821"/>
                          <a:stretch>
                            <a:fillRect/>
                          </a:stretch>
                        </pic:blipFill>
                        <pic:spPr bwMode="auto">
                          <a:xfrm>
                            <a:off x="0" y="0"/>
                            <a:ext cx="2828925" cy="2209800"/>
                          </a:xfrm>
                          <a:prstGeom prst="rect">
                            <a:avLst/>
                          </a:prstGeom>
                          <a:noFill/>
                          <a:ln>
                            <a:noFill/>
                          </a:ln>
                        </pic:spPr>
                      </pic:pic>
                    </a:graphicData>
                  </a:graphic>
                </wp:inline>
              </w:drawing>
            </w:r>
          </w:p>
        </w:tc>
        <w:tc>
          <w:tcPr>
            <w:tcW w:w="237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АЦ в очаге пожара (возможная частота реализации ЧС 1,33*10-9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61D9A0AE" wp14:editId="74F627CC">
                  <wp:extent cx="2857500" cy="1971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2">
                            <a:extLst>
                              <a:ext uri="{28A0092B-C50C-407E-A947-70E740481C1C}">
                                <a14:useLocalDpi xmlns:a14="http://schemas.microsoft.com/office/drawing/2010/main" val="0"/>
                              </a:ext>
                            </a:extLst>
                          </a:blip>
                          <a:srcRect l="32135" t="8742" b="8998"/>
                          <a:stretch>
                            <a:fillRect/>
                          </a:stretch>
                        </pic:blipFill>
                        <pic:spPr bwMode="auto">
                          <a:xfrm>
                            <a:off x="0" y="0"/>
                            <a:ext cx="2857500" cy="197167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на открытом пространстве на расстоянии более 6 м от центра взрыва близок к нулю.</w:t>
            </w:r>
          </w:p>
        </w:tc>
      </w:tr>
      <w:tr w:rsidR="007942F3" w:rsidRPr="007942F3" w:rsidTr="00CA45D4">
        <w:trPr>
          <w:trHeight w:val="20"/>
        </w:trPr>
        <w:tc>
          <w:tcPr>
            <w:tcW w:w="5000" w:type="pct"/>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Тепловое излучение "огненного шара" (возможная частота реализации ЧС 1,33*10-9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C7933D7" wp14:editId="50C6AD06">
                  <wp:extent cx="2819400" cy="1962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3">
                            <a:extLst>
                              <a:ext uri="{28A0092B-C50C-407E-A947-70E740481C1C}">
                                <a14:useLocalDpi xmlns:a14="http://schemas.microsoft.com/office/drawing/2010/main" val="0"/>
                              </a:ext>
                            </a:extLst>
                          </a:blip>
                          <a:srcRect l="15247" t="8479" b="8739"/>
                          <a:stretch>
                            <a:fillRect/>
                          </a:stretch>
                        </pic:blipFill>
                        <pic:spPr bwMode="auto">
                          <a:xfrm>
                            <a:off x="0" y="0"/>
                            <a:ext cx="2819400" cy="196215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Транспортировка СУГ может осуществляться автоцистернами, максимальный объем которых может составлять </w:t>
      </w:r>
      <w:smartTag w:uri="urn:schemas-microsoft-com:office:smarttags" w:element="metricconverter">
        <w:smartTagPr>
          <w:attr w:name="ProductID" w:val="10 м3"/>
        </w:smartTagPr>
        <w:r w:rsidRPr="007942F3">
          <w:rPr>
            <w:rFonts w:ascii="Times New Roman" w:hAnsi="Times New Roman" w:cs="Times New Roman"/>
            <w:sz w:val="24"/>
            <w:szCs w:val="24"/>
          </w:rPr>
          <w:t>10 м3</w:t>
        </w:r>
      </w:smartTag>
      <w:r w:rsidRPr="007942F3">
        <w:rPr>
          <w:rFonts w:ascii="Times New Roman" w:hAnsi="Times New Roman" w:cs="Times New Roman"/>
          <w:sz w:val="24"/>
          <w:szCs w:val="24"/>
        </w:rPr>
        <w:t>.</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№404, зарегистрировано в Минюсте от 17 августа 2009 г. №14541).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проливе на неограниченную поверхность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 xml:space="preserve">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 (м2) жидкости определяется по формуле: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где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 Для разрушения автоцистерны на автодороге сельского поселения коэффициент разлития принимался равным 20 м-1.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Результаты расчета поражающих факторов возможных взрыва ГВС, огненного шара, пожара разлива и пожара вспышки при разрушении автоцистерны с СУГ приведены в таблице 5 и на рисунках 9-12.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5 - Результаты расчета поражающих факторов возможных взрыва ГВС, огненного шара, пожара разлива и пожара вспышки при разрушении автоцистерны с СУГ.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1258"/>
        <w:gridCol w:w="1022"/>
        <w:gridCol w:w="1436"/>
        <w:gridCol w:w="1176"/>
        <w:gridCol w:w="1390"/>
      </w:tblGrid>
      <w:tr w:rsidR="007942F3" w:rsidRPr="007942F3" w:rsidTr="00CA45D4">
        <w:tc>
          <w:tcPr>
            <w:tcW w:w="1685"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3315" w:type="pct"/>
            <w:gridSpan w:val="5"/>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Сценарий развития аварийной ситуации</w:t>
            </w:r>
          </w:p>
        </w:tc>
      </w:tr>
      <w:tr w:rsidR="007942F3" w:rsidRPr="007942F3" w:rsidTr="00CA45D4">
        <w:tc>
          <w:tcPr>
            <w:tcW w:w="1685"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66"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w:t>
            </w:r>
          </w:p>
        </w:tc>
        <w:tc>
          <w:tcPr>
            <w:tcW w:w="541"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ТВС</w:t>
            </w:r>
          </w:p>
        </w:tc>
        <w:tc>
          <w:tcPr>
            <w:tcW w:w="760"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Сгорание облака ТВС в режиме пожара-вспышки</w:t>
            </w:r>
          </w:p>
        </w:tc>
        <w:tc>
          <w:tcPr>
            <w:tcW w:w="622"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АЦ в очаге пожара</w:t>
            </w:r>
          </w:p>
        </w:tc>
        <w:tc>
          <w:tcPr>
            <w:tcW w:w="725"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«Огненный шар» в очаге пожара</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опасного вещества, участвующего в образовании поражающих факторов, т</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4,75</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0,4</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4,04</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4,75</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4,75</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Граница зоны (м), с избыточным давлением:</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ΔР=100 кПа (Полное разрушение зданий)</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12,3</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ΔР=53 кПа (50 %-ное разрушение зданий)</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17,2</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ΔР=28 кПа (Средние повреждения зданий)</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47,7</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25,1</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ΔР=12 кПа (Умеренные повреждения зданий, повреждение внутренних перегородок, рам, дверей и т.п.)</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135,7</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44,8</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 кПа (Нижний порог повреждения человека волной давления)</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345,4</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89,6</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ΔР=3 кПа (Малые повреждения (разбита часть остекления)</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535</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139,6</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Эффективный диаметр "огненного шара", м</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85</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Высота центра "огненного шара", м</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42,5</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Время существования "огненного шара", с</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11,9</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воздействия ВТПС облака ТВС при пожаре-вспышке</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90,7</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Максимальная площадь пожара разлива, м2</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128</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разлива, м</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Появление ожогов 1-й степени через 6-8 с, 2-й степени через 12-16 с </w:t>
            </w:r>
            <w:r w:rsidRPr="007942F3">
              <w:rPr>
                <w:rFonts w:ascii="Times New Roman" w:hAnsi="Times New Roman" w:cs="Times New Roman"/>
                <w:sz w:val="24"/>
                <w:szCs w:val="24"/>
              </w:rPr>
              <w:lastRenderedPageBreak/>
              <w:t>(q=10,5 кВт/м2):</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15,8</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160,8</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Появление ожогов 1-й степени через 15-20 с, 2-й степени через 30-40 с (q=7 кВт/м2):</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19,6</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188,7</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Безопасно для человека в брезентовой одежде (q=4,2 кВт/м2):</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25,3</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227,8</w:t>
            </w:r>
          </w:p>
        </w:tc>
      </w:tr>
      <w:tr w:rsidR="007942F3" w:rsidRPr="007942F3" w:rsidTr="00CA45D4">
        <w:tc>
          <w:tcPr>
            <w:tcW w:w="1685"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 негативных последствий в течение длительного времени (q=1,4 кВт/м2):</w:t>
            </w:r>
          </w:p>
        </w:tc>
        <w:tc>
          <w:tcPr>
            <w:tcW w:w="666"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40,3</w:t>
            </w:r>
          </w:p>
        </w:tc>
        <w:tc>
          <w:tcPr>
            <w:tcW w:w="54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60"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62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725"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331,7</w:t>
            </w:r>
          </w:p>
        </w:tc>
      </w:tr>
      <w:tr w:rsidR="007942F3" w:rsidRPr="007942F3" w:rsidTr="00CA45D4">
        <w:tc>
          <w:tcPr>
            <w:tcW w:w="5000" w:type="pct"/>
            <w:gridSpan w:val="6"/>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 Расстояние от горящей емкости до границы соответствующей зоны</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9 – Зависимость величины теплового излучения пожара разлива СУГ от расстояния.</w:t>
      </w:r>
    </w:p>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noProof/>
          <w:sz w:val="24"/>
          <w:szCs w:val="24"/>
          <w:lang w:eastAsia="ru-RU"/>
        </w:rPr>
        <w:drawing>
          <wp:inline distT="0" distB="0" distL="0" distR="0" wp14:anchorId="6AD2F4E1" wp14:editId="3A094E9B">
            <wp:extent cx="3581400" cy="2238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4">
                      <a:extLst>
                        <a:ext uri="{28A0092B-C50C-407E-A947-70E740481C1C}">
                          <a14:useLocalDpi xmlns:a14="http://schemas.microsoft.com/office/drawing/2010/main" val="0"/>
                        </a:ext>
                      </a:extLst>
                    </a:blip>
                    <a:srcRect t="3831"/>
                    <a:stretch>
                      <a:fillRect/>
                    </a:stretch>
                  </pic:blipFill>
                  <pic:spPr bwMode="auto">
                    <a:xfrm>
                      <a:off x="0" y="0"/>
                      <a:ext cx="3581400" cy="223837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lang w:val="en-US"/>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10 – 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28"/>
      </w:tblGrid>
      <w:tr w:rsidR="007942F3" w:rsidRPr="007942F3" w:rsidTr="00CA45D4">
        <w:tc>
          <w:tcPr>
            <w:tcW w:w="484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C0CE60C" wp14:editId="55E24116">
                  <wp:extent cx="3067050" cy="1905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7050" cy="1905000"/>
                          </a:xfrm>
                          <a:prstGeom prst="rect">
                            <a:avLst/>
                          </a:prstGeom>
                          <a:noFill/>
                          <a:ln>
                            <a:noFill/>
                          </a:ln>
                        </pic:spPr>
                      </pic:pic>
                    </a:graphicData>
                  </a:graphic>
                </wp:inline>
              </w:drawing>
            </w:r>
          </w:p>
        </w:tc>
        <w:tc>
          <w:tcPr>
            <w:tcW w:w="472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D55551C" wp14:editId="5DAEFB78">
                  <wp:extent cx="2990850" cy="1905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lang w:val="en-US"/>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11 – Зависимость величины избыточного давления ударной волны и импульса волны давления при взрыве автоцистерны с СУГ в очаге пожара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4664"/>
      </w:tblGrid>
      <w:tr w:rsidR="007942F3" w:rsidRPr="007942F3" w:rsidTr="00CA45D4">
        <w:tc>
          <w:tcPr>
            <w:tcW w:w="490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lastRenderedPageBreak/>
              <w:drawing>
                <wp:inline distT="0" distB="0" distL="0" distR="0" wp14:anchorId="7E7E05B9" wp14:editId="43AE7B59">
                  <wp:extent cx="2962275" cy="1866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1866900"/>
                          </a:xfrm>
                          <a:prstGeom prst="rect">
                            <a:avLst/>
                          </a:prstGeom>
                          <a:noFill/>
                          <a:ln>
                            <a:noFill/>
                          </a:ln>
                        </pic:spPr>
                      </pic:pic>
                    </a:graphicData>
                  </a:graphic>
                </wp:inline>
              </w:drawing>
            </w:r>
          </w:p>
        </w:tc>
        <w:tc>
          <w:tcPr>
            <w:tcW w:w="466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21C9A4C" wp14:editId="6E57FEE4">
                  <wp:extent cx="2800350" cy="1933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12 – Зависимость величины теплового излучения огненного шара от расстояния при взрыве автоцистерны с СУГ в очаге пожара или при мгновенном разрушении автоцистерны с СУГ.</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C61D69F" wp14:editId="50739DA7">
            <wp:extent cx="3343275" cy="2124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2124075"/>
                    </a:xfrm>
                    <a:prstGeom prst="rect">
                      <a:avLst/>
                    </a:prstGeom>
                    <a:noFill/>
                    <a:ln>
                      <a:noFill/>
                    </a:ln>
                  </pic:spPr>
                </pic:pic>
              </a:graphicData>
            </a:graphic>
          </wp:inline>
        </w:drawing>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приведены на рисунке 13.</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13 -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автоцистерне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822"/>
      </w:tblGrid>
      <w:tr w:rsidR="007942F3" w:rsidRPr="007942F3" w:rsidTr="00CA45D4">
        <w:tc>
          <w:tcPr>
            <w:tcW w:w="4749"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Пожар пролива</w:t>
            </w:r>
          </w:p>
        </w:tc>
        <w:tc>
          <w:tcPr>
            <w:tcW w:w="4822"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Образование огненного шара</w:t>
            </w:r>
          </w:p>
        </w:tc>
      </w:tr>
      <w:tr w:rsidR="007942F3" w:rsidRPr="007942F3" w:rsidTr="00CA45D4">
        <w:tc>
          <w:tcPr>
            <w:tcW w:w="4749"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60064D8" wp14:editId="48298603">
                  <wp:extent cx="2647950" cy="1762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822"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5E04B16" wp14:editId="78AD602F">
                  <wp:extent cx="2733675" cy="17811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p>
        </w:tc>
      </w:tr>
      <w:tr w:rsidR="007942F3" w:rsidRPr="007942F3" w:rsidTr="00CA45D4">
        <w:tc>
          <w:tcPr>
            <w:tcW w:w="9571" w:type="dxa"/>
            <w:gridSpan w:val="2"/>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ТВС</w:t>
            </w:r>
          </w:p>
        </w:tc>
      </w:tr>
      <w:tr w:rsidR="007942F3" w:rsidRPr="007942F3" w:rsidTr="00CA45D4">
        <w:tc>
          <w:tcPr>
            <w:tcW w:w="4749" w:type="dxa"/>
            <w:tcBorders>
              <w:top w:val="nil"/>
              <w:bottom w:val="single" w:sz="4" w:space="0" w:color="auto"/>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0F08613" wp14:editId="26544758">
                  <wp:extent cx="2543175" cy="18097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1809750"/>
                          </a:xfrm>
                          <a:prstGeom prst="rect">
                            <a:avLst/>
                          </a:prstGeom>
                          <a:noFill/>
                          <a:ln>
                            <a:noFill/>
                          </a:ln>
                        </pic:spPr>
                      </pic:pic>
                    </a:graphicData>
                  </a:graphic>
                </wp:inline>
              </w:drawing>
            </w:r>
          </w:p>
        </w:tc>
        <w:tc>
          <w:tcPr>
            <w:tcW w:w="4822" w:type="dxa"/>
            <w:tcBorders>
              <w:top w:val="nil"/>
              <w:left w:val="nil"/>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Вероятность поражения людей, находящихся на открытом пространстве, близка к нулю.</w:t>
            </w:r>
          </w:p>
        </w:tc>
      </w:tr>
      <w:tr w:rsidR="007942F3" w:rsidRPr="007942F3" w:rsidTr="00CA45D4">
        <w:tc>
          <w:tcPr>
            <w:tcW w:w="9571" w:type="dxa"/>
            <w:gridSpan w:val="2"/>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АЦ в очаге пожара</w:t>
            </w:r>
          </w:p>
        </w:tc>
      </w:tr>
      <w:tr w:rsidR="007942F3" w:rsidRPr="007942F3" w:rsidTr="00CA45D4">
        <w:tc>
          <w:tcPr>
            <w:tcW w:w="4749" w:type="dxa"/>
            <w:tcBorders>
              <w:top w:val="nil"/>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058F998" wp14:editId="106BF505">
                  <wp:extent cx="2409825" cy="1743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9825" cy="1743075"/>
                          </a:xfrm>
                          <a:prstGeom prst="rect">
                            <a:avLst/>
                          </a:prstGeom>
                          <a:noFill/>
                          <a:ln>
                            <a:noFill/>
                          </a:ln>
                        </pic:spPr>
                      </pic:pic>
                    </a:graphicData>
                  </a:graphic>
                </wp:inline>
              </w:drawing>
            </w:r>
          </w:p>
        </w:tc>
        <w:tc>
          <w:tcPr>
            <w:tcW w:w="4822" w:type="dxa"/>
            <w:tcBorders>
              <w:top w:val="nil"/>
              <w:lef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FDF87DE" wp14:editId="4D6C3879">
                  <wp:extent cx="2619375" cy="1752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4">
                            <a:extLst>
                              <a:ext uri="{28A0092B-C50C-407E-A947-70E740481C1C}">
                                <a14:useLocalDpi xmlns:a14="http://schemas.microsoft.com/office/drawing/2010/main" val="0"/>
                              </a:ext>
                            </a:extLst>
                          </a:blip>
                          <a:srcRect b="1186"/>
                          <a:stretch>
                            <a:fillRect/>
                          </a:stretch>
                        </pic:blipFill>
                        <pic:spPr bwMode="auto">
                          <a:xfrm>
                            <a:off x="0" y="0"/>
                            <a:ext cx="2619375" cy="1752600"/>
                          </a:xfrm>
                          <a:prstGeom prst="rect">
                            <a:avLst/>
                          </a:prstGeom>
                          <a:noFill/>
                          <a:ln>
                            <a:noFill/>
                          </a:ln>
                        </pic:spPr>
                      </pic:pic>
                    </a:graphicData>
                  </a:graphic>
                </wp:inline>
              </w:drawing>
            </w:r>
          </w:p>
        </w:tc>
      </w:tr>
      <w:tr w:rsidR="007942F3" w:rsidRPr="007942F3" w:rsidTr="00CA45D4">
        <w:tc>
          <w:tcPr>
            <w:tcW w:w="9571"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Пожар-вспышка. Условная вероятность поражения людей, находящихся на открытом пространстве на расстоянии до 90,7 м от места аварии, равна 1; для людей, находящихся на открытом пространстве на расстоянии более 90,7 м от места аварии, вероятность поражения равна 0. </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7942F3">
          <w:rPr>
            <w:rFonts w:ascii="Times New Roman" w:hAnsi="Times New Roman" w:cs="Times New Roman"/>
            <w:sz w:val="24"/>
            <w:szCs w:val="24"/>
          </w:rPr>
          <w:t>2009 г</w:t>
        </w:r>
      </w:smartTag>
      <w:r w:rsidRPr="007942F3">
        <w:rPr>
          <w:rFonts w:ascii="Times New Roman" w:hAnsi="Times New Roman" w:cs="Times New Roman"/>
          <w:sz w:val="24"/>
          <w:szCs w:val="24"/>
        </w:rPr>
        <w:t xml:space="preserve">. №404, а </w:t>
      </w:r>
      <w:r w:rsidRPr="007942F3">
        <w:rPr>
          <w:rFonts w:ascii="Times New Roman" w:hAnsi="Times New Roman" w:cs="Times New Roman"/>
          <w:sz w:val="24"/>
          <w:szCs w:val="24"/>
        </w:rPr>
        <w:lastRenderedPageBreak/>
        <w:t xml:space="preserve">также значения условных вероятностей мгновенного воспламенения и воспламенения с задержкой, приведенные в таблице П2.1 «Методики …».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на автоцистерне с СУГ показана на рисунке 14.</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14 - Зависимость степени риска от расстояния при возможных ЧС на автоцистерне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9"/>
        <w:gridCol w:w="4542"/>
      </w:tblGrid>
      <w:tr w:rsidR="007942F3" w:rsidRPr="007942F3" w:rsidTr="00CA45D4">
        <w:trPr>
          <w:trHeight w:val="20"/>
        </w:trPr>
        <w:tc>
          <w:tcPr>
            <w:tcW w:w="2627"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 (возможная частота реализации ЧС 2,07*10-5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6FDE14E" wp14:editId="74B935B7">
                  <wp:extent cx="2895600" cy="2057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5">
                            <a:extLst>
                              <a:ext uri="{28A0092B-C50C-407E-A947-70E740481C1C}">
                                <a14:useLocalDpi xmlns:a14="http://schemas.microsoft.com/office/drawing/2010/main" val="0"/>
                              </a:ext>
                            </a:extLst>
                          </a:blip>
                          <a:srcRect l="20267" t="8261" b="8261"/>
                          <a:stretch>
                            <a:fillRect/>
                          </a:stretch>
                        </pic:blipFill>
                        <pic:spPr bwMode="auto">
                          <a:xfrm>
                            <a:off x="0" y="0"/>
                            <a:ext cx="2895600" cy="2057400"/>
                          </a:xfrm>
                          <a:prstGeom prst="rect">
                            <a:avLst/>
                          </a:prstGeom>
                          <a:noFill/>
                          <a:ln>
                            <a:noFill/>
                          </a:ln>
                        </pic:spPr>
                      </pic:pic>
                    </a:graphicData>
                  </a:graphic>
                </wp:inline>
              </w:drawing>
            </w:r>
          </w:p>
        </w:tc>
        <w:tc>
          <w:tcPr>
            <w:tcW w:w="237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паровоздушной смеси (возможная частота реализации ЧС 6,1*10-6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в зданиях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13CF8BD" wp14:editId="6B1F37D6">
                  <wp:extent cx="2657475" cy="18764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46">
                            <a:extLst>
                              <a:ext uri="{28A0092B-C50C-407E-A947-70E740481C1C}">
                                <a14:useLocalDpi xmlns:a14="http://schemas.microsoft.com/office/drawing/2010/main" val="0"/>
                              </a:ext>
                            </a:extLst>
                          </a:blip>
                          <a:srcRect l="27013" t="7657" b="9842"/>
                          <a:stretch>
                            <a:fillRect/>
                          </a:stretch>
                        </pic:blipFill>
                        <pic:spPr bwMode="auto">
                          <a:xfrm>
                            <a:off x="0" y="0"/>
                            <a:ext cx="2657475" cy="18764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на открытом пространстве близок к нулю.</w:t>
            </w:r>
          </w:p>
        </w:tc>
      </w:tr>
      <w:tr w:rsidR="007942F3" w:rsidRPr="007942F3" w:rsidTr="00CA45D4">
        <w:trPr>
          <w:trHeight w:val="20"/>
        </w:trPr>
        <w:tc>
          <w:tcPr>
            <w:tcW w:w="2627"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Пожар-вспышка (возможная частота реализации ЧС 4,07*10-6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6668485" wp14:editId="65F6B602">
                  <wp:extent cx="2914650" cy="2095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7">
                            <a:extLst>
                              <a:ext uri="{28A0092B-C50C-407E-A947-70E740481C1C}">
                                <a14:useLocalDpi xmlns:a14="http://schemas.microsoft.com/office/drawing/2010/main" val="0"/>
                              </a:ext>
                            </a:extLst>
                          </a:blip>
                          <a:srcRect l="19901" t="8150" b="7388"/>
                          <a:stretch>
                            <a:fillRect/>
                          </a:stretch>
                        </pic:blipFill>
                        <pic:spPr bwMode="auto">
                          <a:xfrm>
                            <a:off x="0" y="0"/>
                            <a:ext cx="2914650" cy="2095500"/>
                          </a:xfrm>
                          <a:prstGeom prst="rect">
                            <a:avLst/>
                          </a:prstGeom>
                          <a:noFill/>
                          <a:ln>
                            <a:noFill/>
                          </a:ln>
                        </pic:spPr>
                      </pic:pic>
                    </a:graphicData>
                  </a:graphic>
                </wp:inline>
              </w:drawing>
            </w:r>
          </w:p>
        </w:tc>
        <w:tc>
          <w:tcPr>
            <w:tcW w:w="237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АЦ в очаге пожара (возможная частота реализации ЧС 1,33*10-9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D8477C0" wp14:editId="5DF30718">
                  <wp:extent cx="2628900" cy="1847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48">
                            <a:extLst>
                              <a:ext uri="{28A0092B-C50C-407E-A947-70E740481C1C}">
                                <a14:useLocalDpi xmlns:a14="http://schemas.microsoft.com/office/drawing/2010/main" val="0"/>
                              </a:ext>
                            </a:extLst>
                          </a:blip>
                          <a:srcRect l="23950" t="8063" b="7683"/>
                          <a:stretch>
                            <a:fillRect/>
                          </a:stretch>
                        </pic:blipFill>
                        <pic:spPr bwMode="auto">
                          <a:xfrm>
                            <a:off x="0" y="0"/>
                            <a:ext cx="2628900" cy="1847850"/>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на открытом пространстве на расстоянии более 6 м от центра взрыва близок к нулю.</w:t>
            </w:r>
          </w:p>
        </w:tc>
      </w:tr>
      <w:tr w:rsidR="007942F3" w:rsidRPr="007942F3" w:rsidTr="00CA45D4">
        <w:trPr>
          <w:trHeight w:val="20"/>
        </w:trPr>
        <w:tc>
          <w:tcPr>
            <w:tcW w:w="5000" w:type="pct"/>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Тепловое излучение "огненного шара" (возможная частота реализации ЧС 1,33*10-9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lastRenderedPageBreak/>
              <w:drawing>
                <wp:inline distT="0" distB="0" distL="0" distR="0" wp14:anchorId="1D414C98" wp14:editId="6D242FA5">
                  <wp:extent cx="2819400" cy="1943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9">
                            <a:extLst>
                              <a:ext uri="{28A0092B-C50C-407E-A947-70E740481C1C}">
                                <a14:useLocalDpi xmlns:a14="http://schemas.microsoft.com/office/drawing/2010/main" val="0"/>
                              </a:ext>
                            </a:extLst>
                          </a:blip>
                          <a:srcRect l="14256" t="8199" b="9019"/>
                          <a:stretch>
                            <a:fillRect/>
                          </a:stretch>
                        </pic:blipFill>
                        <pic:spPr bwMode="auto">
                          <a:xfrm>
                            <a:off x="0" y="0"/>
                            <a:ext cx="2819400" cy="194310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81" w:name="_Toc40262676"/>
      <w:r w:rsidRPr="007942F3">
        <w:rPr>
          <w:rFonts w:ascii="Times New Roman" w:hAnsi="Times New Roman" w:cs="Times New Roman"/>
          <w:sz w:val="24"/>
          <w:szCs w:val="24"/>
        </w:rPr>
        <w:t>Анализ возможных последствий аварий на железнодорожном транспорте</w:t>
      </w:r>
      <w:bookmarkEnd w:id="8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 статистическим данным, железнодорожным транспортом перевозится 40% , а автотранспортом - 60% опасных грузов, среднее расстояние перевозок для бензовозов составляет </w:t>
      </w:r>
      <w:smartTag w:uri="urn:schemas-microsoft-com:office:smarttags" w:element="metricconverter">
        <w:smartTagPr>
          <w:attr w:name="ProductID" w:val="45 км"/>
        </w:smartTagPr>
        <w:r w:rsidRPr="007942F3">
          <w:rPr>
            <w:rFonts w:ascii="Times New Roman" w:hAnsi="Times New Roman" w:cs="Times New Roman"/>
            <w:sz w:val="24"/>
            <w:szCs w:val="24"/>
          </w:rPr>
          <w:t>45 км</w:t>
        </w:r>
      </w:smartTag>
      <w:r w:rsidRPr="007942F3">
        <w:rPr>
          <w:rFonts w:ascii="Times New Roman" w:hAnsi="Times New Roman" w:cs="Times New Roman"/>
          <w:sz w:val="24"/>
          <w:szCs w:val="24"/>
        </w:rPr>
        <w:t xml:space="preserve">, а для грузовиков с химическими веществами – </w:t>
      </w:r>
      <w:smartTag w:uri="urn:schemas-microsoft-com:office:smarttags" w:element="metricconverter">
        <w:smartTagPr>
          <w:attr w:name="ProductID" w:val="420 км"/>
        </w:smartTagPr>
        <w:r w:rsidRPr="007942F3">
          <w:rPr>
            <w:rFonts w:ascii="Times New Roman" w:hAnsi="Times New Roman" w:cs="Times New Roman"/>
            <w:sz w:val="24"/>
            <w:szCs w:val="24"/>
          </w:rPr>
          <w:t>420 км</w:t>
        </w:r>
      </w:smartTag>
      <w:r w:rsidRPr="007942F3">
        <w:rPr>
          <w:rFonts w:ascii="Times New Roman" w:hAnsi="Times New Roman" w:cs="Times New Roman"/>
          <w:sz w:val="24"/>
          <w:szCs w:val="24"/>
        </w:rPr>
        <w:t>. Важной характеристикой является распределение аварий по величине ущерба. Как показывает практика, к выбросам под давлением, проливам или утечкам приводят около 0,5 всех аварийных ситуаций. Доля значимых утечек (аварий) составляет 0,2 случаев аварийных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Относительная доля повреждаемости грузов при перевозках в зависимости от типа груза составляет: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легковоспламеняющиеся жидкости – 60,5%;</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горючие жидкости – 16,3%;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воспламеняющиеся сжатые газы – 3,2%;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ядовитые вещества – 2,1%;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невоспламеняющиеся сжатые газы – 1,9%.</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возможных последствий аварий на железнодорожном транспорте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 ж/д  может осуществляться: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транспортировка аммиака в цистернах (45,3 т);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транспортировка хлора в контейнерах (0,8 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транспортировка нефтепродуктов в цистернах (44,7 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транспортировка СУГ в цистернах (35,25 т). </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возможных последствий аварий с участием химически опасных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Аммиак является представителем 5-ой группы АХОВ, а возможная аварийная ситуация с емкостью с аммиаком может привести к чрезвычайной ситуации (ЧС) с химической обстановкой второго типа.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Хлор является представителем 1-ой группы АХОВ, а возможная аварийная ситуация с контейнером с хлором может привести к чрезвычайной ситуации (ЧС) с химической обстановкой второго типа.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 показателей прогноза масштабов зон заражения при аварийном разрушении железнодорожной цистерны с хлором и аммиаком проводился в соответствии с Методикой оценки последствий химических аварий "Токси", редакция 2.2.</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Внешние границы зоны заражения аммиаком и хлором рассчитывались по пороговой токсодозе при ингаляционном воздействии на организм человека.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Принятые допущения: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цистерны, содержащие АХОВ, при авариях разрушаются полностью;</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толщина слоя жидкого опасного вещества, разлившегося свободно на подстилающей поверхности, принимается равной </w:t>
      </w:r>
      <w:smartTag w:uri="urn:schemas-microsoft-com:office:smarttags" w:element="metricconverter">
        <w:smartTagPr>
          <w:attr w:name="ProductID" w:val="0,05 м"/>
        </w:smartTagPr>
        <w:r w:rsidRPr="007942F3">
          <w:rPr>
            <w:rFonts w:ascii="Times New Roman" w:hAnsi="Times New Roman" w:cs="Times New Roman"/>
            <w:sz w:val="24"/>
            <w:szCs w:val="24"/>
          </w:rPr>
          <w:t>0,05 м</w:t>
        </w:r>
      </w:smartTag>
      <w:r w:rsidRPr="007942F3">
        <w:rPr>
          <w:rFonts w:ascii="Times New Roman" w:hAnsi="Times New Roman" w:cs="Times New Roman"/>
          <w:sz w:val="24"/>
          <w:szCs w:val="24"/>
        </w:rPr>
        <w:t xml:space="preserve"> по всей площади разлива;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метеорологические условия (степень вертикальной устойчивости атмосферы, направление и скорости ветра) остаются неизменными.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прогноза глубины зоны возможного химического заражения в случае разрушения цистерны с аммиаком при авариях на железнодорожном транспорте приведены в таблице 6.</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6 - Прогноз масштабов зон заражения в случае разрушения ж/д цистерны с аммиаком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7942F3" w:rsidRPr="007942F3" w:rsidTr="00CA45D4">
        <w:tc>
          <w:tcPr>
            <w:tcW w:w="1666"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334" w:type="pct"/>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аммиака</w:t>
            </w:r>
          </w:p>
        </w:tc>
      </w:tr>
      <w:tr w:rsidR="007942F3" w:rsidRPr="007942F3" w:rsidTr="00CA45D4">
        <w:tc>
          <w:tcPr>
            <w:tcW w:w="1666"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АХОВ, участвующего в реализации ЧС, т</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45,3</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45,3</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порогового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3930</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859</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порового поражения / на удалении,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192 / 2515</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 / 533</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смертельного поражения,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1062</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242</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смертельного поражения / на удалении,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50 / 680</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21/155</w:t>
            </w:r>
          </w:p>
        </w:tc>
      </w:tr>
      <w:tr w:rsidR="007942F3" w:rsidRPr="007942F3" w:rsidTr="00CA45D4">
        <w:tc>
          <w:tcPr>
            <w:tcW w:w="5000" w:type="pct"/>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Примечание:  При расчете зон возможного заражения применялись следующие условия: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температура поверхности +15°С, время экспозиции – 60 мин;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при транспортировке аммиака по участку железной дороги, приведена на рисунке 15.</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15 - Зависимость степени риска от расстояния при возможных ЧС при транспортировке аммиака.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8"/>
        <w:gridCol w:w="3620"/>
        <w:gridCol w:w="3403"/>
      </w:tblGrid>
      <w:tr w:rsidR="007942F3" w:rsidRPr="007942F3" w:rsidTr="00CA45D4">
        <w:tc>
          <w:tcPr>
            <w:tcW w:w="1331" w:type="pct"/>
            <w:vMerge w:val="restar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669" w:type="pct"/>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аммиака</w:t>
            </w:r>
          </w:p>
        </w:tc>
      </w:tr>
      <w:tr w:rsidR="007942F3" w:rsidRPr="007942F3" w:rsidTr="00CA45D4">
        <w:tc>
          <w:tcPr>
            <w:tcW w:w="1331" w:type="pct"/>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89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7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33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Возможная частота реализации ЧС, год-1</w:t>
            </w:r>
          </w:p>
        </w:tc>
        <w:tc>
          <w:tcPr>
            <w:tcW w:w="1891"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6,22*10-8</w:t>
            </w:r>
          </w:p>
        </w:tc>
        <w:tc>
          <w:tcPr>
            <w:tcW w:w="177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1,45*10-7</w:t>
            </w:r>
          </w:p>
        </w:tc>
      </w:tr>
      <w:tr w:rsidR="007942F3" w:rsidRPr="007942F3" w:rsidTr="00CA45D4">
        <w:tc>
          <w:tcPr>
            <w:tcW w:w="133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График зависимости риска гибели людей от расстояния (от места аварии транспортного средства, перевозящего АХОВ)</w:t>
            </w:r>
          </w:p>
        </w:tc>
        <w:tc>
          <w:tcPr>
            <w:tcW w:w="3669"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506"/>
              <w:gridCol w:w="6276"/>
            </w:tblGrid>
            <w:tr w:rsidR="007942F3" w:rsidRPr="007942F3" w:rsidTr="00CA45D4">
              <w:trPr>
                <w:cantSplit/>
                <w:trHeight w:val="3006"/>
              </w:trPr>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Индивидуальный риск гибели людей, 1/год</w:t>
                  </w:r>
                </w:p>
              </w:tc>
              <w:tc>
                <w:tcPr>
                  <w:tcW w:w="482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95409EC" wp14:editId="280D8A23">
                        <wp:extent cx="3848100" cy="2400300"/>
                        <wp:effectExtent l="0" t="0" r="0" b="0"/>
                        <wp:docPr id="43" name="Рисунок 43"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Безимени-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2400300"/>
                                </a:xfrm>
                                <a:prstGeom prst="rect">
                                  <a:avLst/>
                                </a:prstGeom>
                                <a:noFill/>
                                <a:ln>
                                  <a:noFill/>
                                </a:ln>
                              </pic:spPr>
                            </pic:pic>
                          </a:graphicData>
                        </a:graphic>
                      </wp:inline>
                    </w:drawing>
                  </w:r>
                </w:p>
              </w:tc>
            </w:tr>
            <w:tr w:rsidR="007942F3" w:rsidRPr="007942F3" w:rsidTr="00CA45D4">
              <w:trPr>
                <w:trHeight w:val="168"/>
              </w:trPr>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48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от места аварии транспортного средства с аммиаком, м</w:t>
                  </w:r>
                </w:p>
              </w:tc>
            </w:tr>
          </w:tbl>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прогноза глубины зоны возможного химического заражения в случае разрушения контейнера с хлором при авариях на железнодорожном транспорте приведены в таблице 7.</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7 - Прогноз масштабов зон заражения в случае разрушения контейнера с хлором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1"/>
        <w:gridCol w:w="3191"/>
      </w:tblGrid>
      <w:tr w:rsidR="007942F3" w:rsidRPr="007942F3" w:rsidTr="00CA45D4">
        <w:tc>
          <w:tcPr>
            <w:tcW w:w="1666"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334" w:type="pct"/>
            <w:gridSpan w:val="2"/>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хлора</w:t>
            </w:r>
          </w:p>
        </w:tc>
      </w:tr>
      <w:tr w:rsidR="007942F3" w:rsidRPr="007942F3" w:rsidTr="00CA45D4">
        <w:tc>
          <w:tcPr>
            <w:tcW w:w="1666"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6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АХОВ, участвующего в реализации ЧС, т</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порогового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2186</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458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порового поражения / на удалении, м</w:t>
            </w:r>
          </w:p>
        </w:tc>
        <w:tc>
          <w:tcPr>
            <w:tcW w:w="166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102/1399</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40/293</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зоны смертельного поражения,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568</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128</w:t>
            </w:r>
          </w:p>
        </w:tc>
      </w:tr>
      <w:tr w:rsidR="007942F3" w:rsidRPr="007942F3" w:rsidTr="00CA45D4">
        <w:tc>
          <w:tcPr>
            <w:tcW w:w="166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Ширина зоны смертельного поражения / на удалении, м</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27/352</w:t>
            </w:r>
          </w:p>
        </w:tc>
        <w:tc>
          <w:tcPr>
            <w:tcW w:w="166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12/79</w:t>
            </w:r>
          </w:p>
        </w:tc>
      </w:tr>
      <w:tr w:rsidR="007942F3" w:rsidRPr="007942F3" w:rsidTr="00CA45D4">
        <w:tc>
          <w:tcPr>
            <w:tcW w:w="5000" w:type="pct"/>
            <w:gridSpan w:val="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Примечание:  При расчете зон возможного заражения применялись следующие условия: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 для максимально возможной ЧС: состояние атмосферы – инверсия, скорость ветра – 1 м/с, тип местности – городская застройка, максимальная температура воздуха +39°С, </w:t>
            </w:r>
            <w:r w:rsidRPr="007942F3">
              <w:rPr>
                <w:rFonts w:ascii="Times New Roman" w:hAnsi="Times New Roman" w:cs="Times New Roman"/>
                <w:sz w:val="24"/>
                <w:szCs w:val="24"/>
              </w:rPr>
              <w:lastRenderedPageBreak/>
              <w:t>температура поверхности +15°С, время экспозиции – 60 мин;</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+25,9°С, температура поверхности +15°С, время экспозиции – 60 мин.</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при транспортировке хлора по участку железной дороги, приведена на рисунке 16.</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16 - Зависимость степени риска от расстояния при возможных ЧС при транспортировке хлора.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3901"/>
        <w:gridCol w:w="3667"/>
      </w:tblGrid>
      <w:tr w:rsidR="007942F3" w:rsidRPr="007942F3" w:rsidTr="00CA45D4">
        <w:tc>
          <w:tcPr>
            <w:tcW w:w="1529" w:type="pct"/>
            <w:vMerge w:val="restar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 опасности возможной ЧС при транспортировке АХОВ автотранспортом</w:t>
            </w:r>
          </w:p>
        </w:tc>
        <w:tc>
          <w:tcPr>
            <w:tcW w:w="3471" w:type="pct"/>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ЧС при транспортировке хлора</w:t>
            </w:r>
          </w:p>
        </w:tc>
      </w:tr>
      <w:tr w:rsidR="007942F3" w:rsidRPr="007942F3" w:rsidTr="00CA45D4">
        <w:tc>
          <w:tcPr>
            <w:tcW w:w="1529" w:type="pct"/>
            <w:vMerge/>
          </w:tcPr>
          <w:p w:rsidR="007942F3" w:rsidRPr="007942F3" w:rsidRDefault="007942F3" w:rsidP="007942F3">
            <w:pPr>
              <w:spacing w:after="0" w:line="240" w:lineRule="auto"/>
              <w:jc w:val="both"/>
              <w:rPr>
                <w:rFonts w:ascii="Times New Roman" w:hAnsi="Times New Roman" w:cs="Times New Roman"/>
                <w:sz w:val="24"/>
                <w:szCs w:val="24"/>
              </w:rPr>
            </w:pPr>
          </w:p>
        </w:tc>
        <w:tc>
          <w:tcPr>
            <w:tcW w:w="178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опасная ЧС</w:t>
            </w:r>
          </w:p>
        </w:tc>
        <w:tc>
          <w:tcPr>
            <w:tcW w:w="16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Наиболее вероятная ЧС</w:t>
            </w:r>
          </w:p>
        </w:tc>
      </w:tr>
      <w:tr w:rsidR="007942F3" w:rsidRPr="007942F3" w:rsidTr="00CA45D4">
        <w:tc>
          <w:tcPr>
            <w:tcW w:w="1529"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Возможная частота реализации ЧС, год-1</w:t>
            </w:r>
          </w:p>
        </w:tc>
        <w:tc>
          <w:tcPr>
            <w:tcW w:w="178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1,15*10-8</w:t>
            </w:r>
          </w:p>
        </w:tc>
        <w:tc>
          <w:tcPr>
            <w:tcW w:w="16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2,87*10-8</w:t>
            </w:r>
          </w:p>
        </w:tc>
      </w:tr>
      <w:tr w:rsidR="007942F3" w:rsidRPr="007942F3" w:rsidTr="00CA45D4">
        <w:tc>
          <w:tcPr>
            <w:tcW w:w="1529"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График зависимости риска гибели людей от расстояния (от места аварии транспортного средства, перевозящего АХОВ)</w:t>
            </w:r>
          </w:p>
        </w:tc>
        <w:tc>
          <w:tcPr>
            <w:tcW w:w="3471" w:type="pct"/>
            <w:gridSpan w:val="2"/>
          </w:tcPr>
          <w:tbl>
            <w:tblPr>
              <w:tblpPr w:leftFromText="180" w:rightFromText="180" w:vertAnchor="text" w:horzAnchor="margin" w:tblpXSpec="center" w:tblpY="-174"/>
              <w:tblOverlap w:val="never"/>
              <w:tblW w:w="5387" w:type="dxa"/>
              <w:tblLook w:val="01E0" w:firstRow="1" w:lastRow="1" w:firstColumn="1" w:lastColumn="1" w:noHBand="0" w:noVBand="0"/>
            </w:tblPr>
            <w:tblGrid>
              <w:gridCol w:w="506"/>
              <w:gridCol w:w="6846"/>
            </w:tblGrid>
            <w:tr w:rsidR="007942F3" w:rsidRPr="007942F3" w:rsidTr="00CA45D4">
              <w:trPr>
                <w:cantSplit/>
                <w:trHeight w:val="3006"/>
              </w:trPr>
              <w:tc>
                <w:tcPr>
                  <w:tcW w:w="567" w:type="dxa"/>
                  <w:textDirection w:val="btL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Индивидуальный риск гибели людей, 1/год</w:t>
                  </w:r>
                </w:p>
              </w:tc>
              <w:tc>
                <w:tcPr>
                  <w:tcW w:w="4820" w:type="dxa"/>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1DAF133" wp14:editId="3763F783">
                        <wp:extent cx="4210050" cy="2581275"/>
                        <wp:effectExtent l="0" t="0" r="0" b="9525"/>
                        <wp:docPr id="44" name="Рисунок 4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езимени-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2581275"/>
                                </a:xfrm>
                                <a:prstGeom prst="rect">
                                  <a:avLst/>
                                </a:prstGeom>
                                <a:noFill/>
                                <a:ln>
                                  <a:noFill/>
                                </a:ln>
                              </pic:spPr>
                            </pic:pic>
                          </a:graphicData>
                        </a:graphic>
                      </wp:inline>
                    </w:drawing>
                  </w:r>
                </w:p>
              </w:tc>
            </w:tr>
            <w:tr w:rsidR="007942F3" w:rsidRPr="007942F3" w:rsidTr="00CA45D4">
              <w:trPr>
                <w:trHeight w:val="168"/>
              </w:trPr>
              <w:tc>
                <w:tcPr>
                  <w:tcW w:w="567" w:type="dxa"/>
                </w:tcPr>
                <w:p w:rsidR="007942F3" w:rsidRPr="007942F3" w:rsidRDefault="007942F3" w:rsidP="007942F3">
                  <w:pPr>
                    <w:spacing w:after="0" w:line="240" w:lineRule="auto"/>
                    <w:jc w:val="both"/>
                    <w:rPr>
                      <w:rFonts w:ascii="Times New Roman" w:hAnsi="Times New Roman" w:cs="Times New Roman"/>
                      <w:sz w:val="24"/>
                      <w:szCs w:val="24"/>
                    </w:rPr>
                  </w:pPr>
                </w:p>
              </w:tc>
              <w:tc>
                <w:tcPr>
                  <w:tcW w:w="4820"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Расстояние от места аварии транспортного средства с хлором, м</w:t>
                  </w:r>
                </w:p>
              </w:tc>
            </w:tr>
          </w:tbl>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Анализ возможных последствий аварий с участием взрывопожароопасных веществ</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Поражающими факторами возможных аварий на железнодорожном транспорте, перевозящем взрывопожароопасные вещества (нефтепродукты, СУГ),  могут быть:</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воздушная ударная волна, образующаяся в результате взрывных превращений облаков топливно-воздушных смесей (ТВС);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тепловое излучение горящих разлитий и огненного шара;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осколки и обломки оборудования, обломки зданий и сооружений, образующиеся в результате взрывных превращений облаков ТВС.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Оценка опасного воздействия поражающих факторов возможных аварийных ситуаций определялась в соответствии с «Методикой определения расчетных величин </w:t>
      </w:r>
      <w:r w:rsidRPr="007942F3">
        <w:rPr>
          <w:rFonts w:ascii="Times New Roman" w:hAnsi="Times New Roman" w:cs="Times New Roman"/>
          <w:sz w:val="24"/>
          <w:szCs w:val="24"/>
        </w:rPr>
        <w:lastRenderedPageBreak/>
        <w:t>пожарного риска на производственных объектах» (утв. Приказом МЧС России от 10 июля 2009 г. №404, зарегистрировано в Минюсте от 17 августа 2009 г. №14541).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При расчетах принималось, что транспортировка нефтепродуктов осуществляется железнодорожными цистернами емкостью 60 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Расчеты производились по бензину как наиболее опасному веществу с точки зрения взрывопожароопасности.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проливе на неограниченную поверхность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 xml:space="preserve">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 (м2) жидкости определяется по формуле: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где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 Для разрушения автоцистерны на участке железной дороги коэффициент разлития принимался равным 20 м-1.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оценки воздействия сгорания облака ТВС при разливе бензина и взрыве образовавшегося при испарении нефтепродукта облака принималось, что окружающее пространство относится к слабо загроможденному пространству.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расчета поражающих факторов возможных взрыва ТВС, огненного шара, пожара разлива и пожара вспышки при разрушении автоцистерны с бензином  приведены в таблице 8 и на рисунках 17-18.</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8 – Границы зон действия поражающих факторов возможных аварийных ситуаций на  железнодорожной цистерне с бензином емкостью 60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8"/>
        <w:gridCol w:w="1372"/>
        <w:gridCol w:w="1124"/>
        <w:gridCol w:w="2707"/>
      </w:tblGrid>
      <w:tr w:rsidR="007942F3" w:rsidRPr="007942F3" w:rsidTr="00CA45D4">
        <w:tc>
          <w:tcPr>
            <w:tcW w:w="2282"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2718" w:type="pct"/>
            <w:gridSpan w:val="3"/>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Сценарий развития аварийной ситуации</w:t>
            </w:r>
          </w:p>
        </w:tc>
      </w:tr>
      <w:tr w:rsidR="007942F3" w:rsidRPr="007942F3" w:rsidTr="00CA45D4">
        <w:tc>
          <w:tcPr>
            <w:tcW w:w="2282"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71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w:t>
            </w:r>
          </w:p>
        </w:tc>
        <w:tc>
          <w:tcPr>
            <w:tcW w:w="587"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ТВС</w:t>
            </w:r>
          </w:p>
        </w:tc>
        <w:tc>
          <w:tcPr>
            <w:tcW w:w="1414"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Сгорание облака ТВС в режиме пожара-вспышки</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опасного вещества, участвующего в образовании поражающих факторов, т</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0,108</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1,08</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Граница зоны (м), с избыточным давлением:</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ΔР=100 кПа (Полное разрушение зданий)</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ΔР=53 кПа (50 %-ное разрушение зданий)</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ΔР=28 кПа (Средние повреждения зданий)</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ΔР=12 кПа (Умеренные повреждения зданий, повреждение внутренних перегородок, рам, дверей и т.п.)</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 кПа (Нижний порог повреждения человека волной давления)</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40,4</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ΔР=3 кПа (Малые повреждения (разбита часть остекления)</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74,6</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Эффективный диаметр "огненного шара", м</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Высота центра "огненного шара", м</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Время существования "огненного шара", с</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воздействия ВТПС облака ТВС при пожаре-вспышке</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60,4</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Максимальная площадь пожара разлива, м2</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1600</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разлива, м</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22,5</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6-8 с, 2-й степени через 12-16 с (q=10,5 кВт/м2):</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27,1</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15-20 с, 2-й степени через 30-40 с (q=7 кВт/м2):</w:t>
            </w:r>
          </w:p>
        </w:tc>
        <w:tc>
          <w:tcPr>
            <w:tcW w:w="717" w:type="pct"/>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32,8</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Безопасно для человека в брезентовой одежде (q=4,2 кВт/м2):</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41,8</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228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 негативных последствий в течение длительного времени (q=1,4 кВт/м2):</w:t>
            </w:r>
          </w:p>
        </w:tc>
        <w:tc>
          <w:tcPr>
            <w:tcW w:w="71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66,9</w:t>
            </w:r>
          </w:p>
        </w:tc>
        <w:tc>
          <w:tcPr>
            <w:tcW w:w="587"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41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17 – Зависимость величины теплового излучения пожара разлива от расстояния.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CF58967" wp14:editId="72A51D8A">
            <wp:extent cx="3143250" cy="2019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18 – Зависимость величины избыточного давления ударной волны и импульса волны давления взрыва ТВС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2"/>
        <w:gridCol w:w="4689"/>
      </w:tblGrid>
      <w:tr w:rsidR="007942F3" w:rsidRPr="007942F3" w:rsidTr="00CA45D4">
        <w:tc>
          <w:tcPr>
            <w:tcW w:w="4882"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4CFD9F3" wp14:editId="64E92F98">
                  <wp:extent cx="2819400" cy="17811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781175"/>
                          </a:xfrm>
                          <a:prstGeom prst="rect">
                            <a:avLst/>
                          </a:prstGeom>
                          <a:noFill/>
                          <a:ln>
                            <a:noFill/>
                          </a:ln>
                        </pic:spPr>
                      </pic:pic>
                    </a:graphicData>
                  </a:graphic>
                </wp:inline>
              </w:drawing>
            </w:r>
          </w:p>
        </w:tc>
        <w:tc>
          <w:tcPr>
            <w:tcW w:w="4689"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364D6280" wp14:editId="51C88FE8">
                  <wp:extent cx="2552700" cy="1771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2700" cy="177165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w:t>
      </w:r>
      <w:r w:rsidRPr="007942F3">
        <w:rPr>
          <w:rFonts w:ascii="Times New Roman" w:hAnsi="Times New Roman" w:cs="Times New Roman"/>
          <w:sz w:val="24"/>
          <w:szCs w:val="24"/>
        </w:rPr>
        <w:lastRenderedPageBreak/>
        <w:t>определения расчетных величин пожарного риска производственных объектах" применительно к различным сценариям развития пожароопасных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приведены на рисунке 19.</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19 -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бензином,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727"/>
      </w:tblGrid>
      <w:tr w:rsidR="007942F3" w:rsidRPr="007942F3" w:rsidTr="00CA45D4">
        <w:tc>
          <w:tcPr>
            <w:tcW w:w="4844"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пролива</w:t>
            </w:r>
          </w:p>
        </w:tc>
        <w:tc>
          <w:tcPr>
            <w:tcW w:w="4727"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ТВС</w:t>
            </w:r>
          </w:p>
        </w:tc>
      </w:tr>
      <w:tr w:rsidR="007942F3" w:rsidRPr="007942F3" w:rsidTr="00CA45D4">
        <w:tc>
          <w:tcPr>
            <w:tcW w:w="4844"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6F58FDA" wp14:editId="159C6036">
                  <wp:extent cx="2609850" cy="17240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1724025"/>
                          </a:xfrm>
                          <a:prstGeom prst="rect">
                            <a:avLst/>
                          </a:prstGeom>
                          <a:noFill/>
                          <a:ln>
                            <a:noFill/>
                          </a:ln>
                        </pic:spPr>
                      </pic:pic>
                    </a:graphicData>
                  </a:graphic>
                </wp:inline>
              </w:drawing>
            </w:r>
          </w:p>
        </w:tc>
        <w:tc>
          <w:tcPr>
            <w:tcW w:w="4727"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28CE7B6" wp14:editId="42A1FB4C">
                  <wp:extent cx="2371725" cy="1647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5">
                            <a:extLst>
                              <a:ext uri="{28A0092B-C50C-407E-A947-70E740481C1C}">
                                <a14:useLocalDpi xmlns:a14="http://schemas.microsoft.com/office/drawing/2010/main" val="0"/>
                              </a:ext>
                            </a:extLst>
                          </a:blip>
                          <a:srcRect b="2223"/>
                          <a:stretch>
                            <a:fillRect/>
                          </a:stretch>
                        </pic:blipFill>
                        <pic:spPr bwMode="auto">
                          <a:xfrm>
                            <a:off x="0" y="0"/>
                            <a:ext cx="2371725" cy="16478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Вероятность поражения людей, находящихся на открытом пространстве, близка к нулю.</w:t>
            </w:r>
          </w:p>
        </w:tc>
      </w:tr>
      <w:tr w:rsidR="007942F3" w:rsidRPr="007942F3" w:rsidTr="00CA45D4">
        <w:tc>
          <w:tcPr>
            <w:tcW w:w="9571"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Пожар-вспышка. Условная вероятность поражения людей, находящихся на открытом пространстве на расстоянии до 60,4 м от места аварии, равна 1; для людей, находящихся на открытом пространстве на расстоянии более 60,4 м от места аварии, вероятность поражения равна 0. </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на железнодорожной цистерне с бензином показана на рисунке 20.</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20 - Зависимость степени риска от расстояния при возможных ЧС на железнодорожной цистерне с бензином.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825"/>
      </w:tblGrid>
      <w:tr w:rsidR="007942F3" w:rsidRPr="007942F3" w:rsidTr="00CA45D4">
        <w:trPr>
          <w:trHeight w:val="20"/>
        </w:trPr>
        <w:tc>
          <w:tcPr>
            <w:tcW w:w="2456"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 (возможная частота реализации ЧС 3,92*10-6 год-1)</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591AC26B" wp14:editId="72A15943">
                  <wp:extent cx="2876550" cy="2038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6">
                            <a:extLst>
                              <a:ext uri="{28A0092B-C50C-407E-A947-70E740481C1C}">
                                <a14:useLocalDpi xmlns:a14="http://schemas.microsoft.com/office/drawing/2010/main" val="0"/>
                              </a:ext>
                            </a:extLst>
                          </a:blip>
                          <a:srcRect l="22476" t="8414" b="10060"/>
                          <a:stretch>
                            <a:fillRect/>
                          </a:stretch>
                        </pic:blipFill>
                        <pic:spPr bwMode="auto">
                          <a:xfrm>
                            <a:off x="0" y="0"/>
                            <a:ext cx="2876550" cy="2038350"/>
                          </a:xfrm>
                          <a:prstGeom prst="rect">
                            <a:avLst/>
                          </a:prstGeom>
                          <a:noFill/>
                          <a:ln>
                            <a:noFill/>
                          </a:ln>
                        </pic:spPr>
                      </pic:pic>
                    </a:graphicData>
                  </a:graphic>
                </wp:inline>
              </w:drawing>
            </w:r>
          </w:p>
        </w:tc>
        <w:tc>
          <w:tcPr>
            <w:tcW w:w="254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паровоздушной смеси (возможная частота реализации ЧС 1,15*10-6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в зданиях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337864F" wp14:editId="34286BE0">
                  <wp:extent cx="2838450" cy="1981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a:extLst>
                              <a:ext uri="{28A0092B-C50C-407E-A947-70E740481C1C}">
                                <a14:useLocalDpi xmlns:a14="http://schemas.microsoft.com/office/drawing/2010/main" val="0"/>
                              </a:ext>
                            </a:extLst>
                          </a:blip>
                          <a:srcRect l="26207" t="8414" b="9109"/>
                          <a:stretch>
                            <a:fillRect/>
                          </a:stretch>
                        </pic:blipFill>
                        <pic:spPr bwMode="auto">
                          <a:xfrm>
                            <a:off x="0" y="0"/>
                            <a:ext cx="2838450" cy="1981200"/>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Риск гибели людей на открытом </w:t>
            </w:r>
            <w:r w:rsidRPr="007942F3">
              <w:rPr>
                <w:rFonts w:ascii="Times New Roman" w:hAnsi="Times New Roman" w:cs="Times New Roman"/>
                <w:sz w:val="24"/>
                <w:szCs w:val="24"/>
              </w:rPr>
              <w:lastRenderedPageBreak/>
              <w:t>пространстве близок к нулю.</w:t>
            </w:r>
          </w:p>
        </w:tc>
      </w:tr>
      <w:tr w:rsidR="007942F3" w:rsidRPr="007942F3" w:rsidTr="00CA45D4">
        <w:trPr>
          <w:trHeight w:val="20"/>
        </w:trPr>
        <w:tc>
          <w:tcPr>
            <w:tcW w:w="5000" w:type="pct"/>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Пожар-вспышка (возможная частота реализации ЧС 7,68*10-7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5B30F59" wp14:editId="7160C303">
                  <wp:extent cx="2952750" cy="20764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a:extLst>
                              <a:ext uri="{28A0092B-C50C-407E-A947-70E740481C1C}">
                                <a14:useLocalDpi xmlns:a14="http://schemas.microsoft.com/office/drawing/2010/main" val="0"/>
                              </a:ext>
                            </a:extLst>
                          </a:blip>
                          <a:srcRect l="20547" t="8437" b="9128"/>
                          <a:stretch>
                            <a:fillRect/>
                          </a:stretch>
                        </pic:blipFill>
                        <pic:spPr bwMode="auto">
                          <a:xfrm>
                            <a:off x="0" y="0"/>
                            <a:ext cx="2952750" cy="2076450"/>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Транспортировка СУГ может осуществляться железнодорожными цистернами, емкость которых может составлять 35,25 т.</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Оценка опасного воздействия поражающих факторов возможных аварийных ситуаций определялась в соответствии с «Методикой определения расчетных величин пожарного риска на производственных объектах» (утв. Приказом МЧС России от 10 июля 2009 г. № 404, зарегистрировано в Минюсте от 17 августа 2009 г. №14541).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 проливе на неограниченную поверхность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 xml:space="preserve">пр (м2) жидкости определяется в соответствии с «Методикой определения расчетных величин пожарного риска на производственных объектах» (с изменениями от 14 декабря 2010 г.), а именно, площадь пролива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 (м2) жидкости определяется по формуле:</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lang w:val="en-US"/>
        </w:rPr>
        <w:t>F</w:t>
      </w:r>
      <w:r w:rsidRPr="007942F3">
        <w:rPr>
          <w:rFonts w:ascii="Times New Roman" w:hAnsi="Times New Roman" w:cs="Times New Roman"/>
          <w:sz w:val="24"/>
          <w:szCs w:val="24"/>
        </w:rPr>
        <w:t>пр=</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w:t>
      </w:r>
      <w:r w:rsidRPr="007942F3">
        <w:rPr>
          <w:rFonts w:ascii="Times New Roman" w:hAnsi="Times New Roman" w:cs="Times New Roman"/>
          <w:sz w:val="24"/>
          <w:szCs w:val="24"/>
          <w:lang w:val="en-US"/>
        </w:rPr>
        <w:t>V</w:t>
      </w:r>
      <w:r w:rsidRPr="007942F3">
        <w:rPr>
          <w:rFonts w:ascii="Times New Roman" w:hAnsi="Times New Roman" w:cs="Times New Roman"/>
          <w:sz w:val="24"/>
          <w:szCs w:val="24"/>
        </w:rPr>
        <w:t>ж,</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где </w:t>
      </w:r>
      <w:r w:rsidRPr="007942F3">
        <w:rPr>
          <w:rFonts w:ascii="Times New Roman" w:hAnsi="Times New Roman" w:cs="Times New Roman"/>
          <w:sz w:val="24"/>
          <w:szCs w:val="24"/>
          <w:lang w:val="en-US"/>
        </w:rPr>
        <w:t>f</w:t>
      </w:r>
      <w:r w:rsidRPr="007942F3">
        <w:rPr>
          <w:rFonts w:ascii="Times New Roman" w:hAnsi="Times New Roman" w:cs="Times New Roman"/>
          <w:sz w:val="24"/>
          <w:szCs w:val="24"/>
        </w:rPr>
        <w:t>р – коэффициент разлития, м-1 (5м-1 при проливе на неспланированную грунтовую поверхность, 20м-1 при проливе на спланированное грунтовое покрытие, 150м-1 при проливе на бетонное или асфальтовое покрытие). Для разрушения автоцистерны на участке железной дороги коэффициент разлития принимался равным 20 м-1.</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оценки воздействия сгорания облака ТВС при разливе СУГ и взрыве образовавшегося облака ГВС принималось, что окружающее пространство относится к слабо загроможденному пространству.</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Результаты расчета поражающих факторов возможных взрыва ГВС, огненного шара, пожара разлива и пожара вспышки при разрушении автоцистерны с СУГ приведены в таблице 9 и на рисунках 21-23.</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9 – Границы зон действия поражающих факторов возможных аварийных ситуаций на  железнодорожной цистерне с СУГ емкостью 35,25 т.</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1295"/>
        <w:gridCol w:w="1058"/>
        <w:gridCol w:w="2017"/>
        <w:gridCol w:w="1882"/>
      </w:tblGrid>
      <w:tr w:rsidR="007942F3" w:rsidRPr="007942F3" w:rsidTr="00CA45D4">
        <w:tc>
          <w:tcPr>
            <w:tcW w:w="1702" w:type="pct"/>
            <w:vMerge w:val="restar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Показатели</w:t>
            </w:r>
          </w:p>
        </w:tc>
        <w:tc>
          <w:tcPr>
            <w:tcW w:w="3298" w:type="pct"/>
            <w:gridSpan w:val="4"/>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Сценарий развития аварийной ситуации</w:t>
            </w:r>
          </w:p>
        </w:tc>
      </w:tr>
      <w:tr w:rsidR="007942F3" w:rsidRPr="007942F3" w:rsidTr="00CA45D4">
        <w:tc>
          <w:tcPr>
            <w:tcW w:w="1702" w:type="pct"/>
            <w:vMerge/>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p>
        </w:tc>
        <w:tc>
          <w:tcPr>
            <w:tcW w:w="683"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разлива</w:t>
            </w:r>
          </w:p>
        </w:tc>
        <w:tc>
          <w:tcPr>
            <w:tcW w:w="558"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ТВС</w:t>
            </w:r>
          </w:p>
        </w:tc>
        <w:tc>
          <w:tcPr>
            <w:tcW w:w="1064"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Сгорание облака ТВС в режиме пожара-вспышки</w:t>
            </w:r>
          </w:p>
        </w:tc>
        <w:tc>
          <w:tcPr>
            <w:tcW w:w="993" w:type="pct"/>
            <w:shd w:val="clear" w:color="auto" w:fill="DAEEF3"/>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«Огненный шар» </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опасного вещества, участвующего в образовании поражающих факторов, т</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35,25</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2,946</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29,46</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35,25</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Граница зоны (м), с избыточным давлением:</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ΔР=100 кПа (Полное разрушение зданий)</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ΔР=53 кПа (50 %-ное разрушение зданий)</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ΔР=28 кПа (Средние повреждения зданий)</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92,5</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ΔР=12 кПа (Умеренные повреждения зданий, повреждение внутренних перегородок, рам, дверей и т.п.)</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263,5</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ΔР=5 кПа (Нижний порог повреждения человека волной давления)</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670</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ΔР=3 кПа (Малые повреждения (разбита часть остекления)</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1133</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Эффективный диаметр "огненного шара", м</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163,5</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Высота центра "огненного шара", м</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81,8</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Время существования "огненного шара", с</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21,9</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воздействия ВТПС облака ТВС при пожаре-вспышке</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174,8</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Максимальная площадь пожара разлива, м2</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950</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Радиус разлива, м</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6-8 с, 2-й степени через 12-16 с (q=10,5 кВт/м2):</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37,3</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300</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Появление ожогов 1-й степени через 15-20 с, 2-й степени через 30-40 с (q=7 кВт/м2):</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48</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350</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Безопасно для человека в брезентовой одежде (q=4,2 кВт/м2):</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76,9</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420</w:t>
            </w:r>
          </w:p>
        </w:tc>
      </w:tr>
      <w:tr w:rsidR="007942F3" w:rsidRPr="007942F3" w:rsidTr="00CA45D4">
        <w:tc>
          <w:tcPr>
            <w:tcW w:w="1702"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Без негативных последствий в течение длительного времени (q=1,4 кВт/м2):</w:t>
            </w:r>
          </w:p>
        </w:tc>
        <w:tc>
          <w:tcPr>
            <w:tcW w:w="68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174</w:t>
            </w:r>
          </w:p>
        </w:tc>
        <w:tc>
          <w:tcPr>
            <w:tcW w:w="558"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1064"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993"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602</w:t>
            </w:r>
          </w:p>
        </w:tc>
      </w:tr>
      <w:tr w:rsidR="007942F3" w:rsidRPr="007942F3" w:rsidTr="00CA45D4">
        <w:tc>
          <w:tcPr>
            <w:tcW w:w="5000" w:type="pct"/>
            <w:gridSpan w:val="5"/>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 Расстояние от горящей емкости до границы соответствующей зоны</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Рисунок 21– Зависимость величины теплового излучения пожара разлива СУГ от расстояния.</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0DF641E" wp14:editId="35108ED8">
            <wp:extent cx="3819525" cy="24479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9525" cy="24479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22 – Зависимость величины избыточного давления ударной волны и импульса волны давления от расстояния при взрыве ГВС.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640"/>
      </w:tblGrid>
      <w:tr w:rsidR="007942F3" w:rsidRPr="007942F3" w:rsidTr="00CA45D4">
        <w:tc>
          <w:tcPr>
            <w:tcW w:w="4917"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01E1B3C7" wp14:editId="4ABA7B3C">
                  <wp:extent cx="3076575" cy="1905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6575" cy="1905000"/>
                          </a:xfrm>
                          <a:prstGeom prst="rect">
                            <a:avLst/>
                          </a:prstGeom>
                          <a:noFill/>
                          <a:ln>
                            <a:noFill/>
                          </a:ln>
                        </pic:spPr>
                      </pic:pic>
                    </a:graphicData>
                  </a:graphic>
                </wp:inline>
              </w:drawing>
            </w:r>
          </w:p>
        </w:tc>
        <w:tc>
          <w:tcPr>
            <w:tcW w:w="4654" w:type="dxa"/>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FD8D123" wp14:editId="4BDC0C4C">
                  <wp:extent cx="2895600" cy="1876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5600" cy="1876425"/>
                          </a:xfrm>
                          <a:prstGeom prst="rect">
                            <a:avLst/>
                          </a:prstGeom>
                          <a:noFill/>
                          <a:ln>
                            <a:noFill/>
                          </a:ln>
                        </pic:spPr>
                      </pic:pic>
                    </a:graphicData>
                  </a:graphic>
                </wp:inline>
              </w:drawing>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Рисунок 23 – Зависимость величины теплового излучения огненного шара от расстояния при мгновенном разрушении цистерны с СУГ.</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7498E70B" wp14:editId="28E48104">
            <wp:extent cx="4286250" cy="2600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extLst>
                        <a:ext uri="{28A0092B-C50C-407E-A947-70E740481C1C}">
                          <a14:useLocalDpi xmlns:a14="http://schemas.microsoft.com/office/drawing/2010/main" val="0"/>
                        </a:ext>
                      </a:extLst>
                    </a:blip>
                    <a:srcRect t="4597"/>
                    <a:stretch>
                      <a:fillRect/>
                    </a:stretch>
                  </pic:blipFill>
                  <pic:spPr bwMode="auto">
                    <a:xfrm>
                      <a:off x="0" y="0"/>
                      <a:ext cx="4286250" cy="26003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Оценка условной вероятности поражения людей избыточным давлением взрыва, расширяющимися продуктами сгорания при реализации пожара-вспышки, тепловым излучением пожара пролива и «огненного шара» проводилась с использованием вероятностных критериев (пробит-функций), приведенных в Приложении 4 "Методики определения расчетных величин пожарного риска производственных объектах" применительно к различным сценариям развития пожароопасных ситуаций.</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приведены на рисунке 24.</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24 - Расчетные зависимости изменения условной вероятности поражения людей опасными факторами, реализующимися при различных сценариях развития пожароопасных ситуаций на железнодорожной цистерне с СУГ, от расстояния.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56"/>
      </w:tblGrid>
      <w:tr w:rsidR="007942F3" w:rsidRPr="007942F3" w:rsidTr="00CA45D4">
        <w:tc>
          <w:tcPr>
            <w:tcW w:w="5069"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 пролива</w:t>
            </w:r>
          </w:p>
        </w:tc>
        <w:tc>
          <w:tcPr>
            <w:tcW w:w="5069" w:type="dxa"/>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Образование огненного шара</w:t>
            </w:r>
          </w:p>
        </w:tc>
      </w:tr>
      <w:tr w:rsidR="007942F3" w:rsidRPr="007942F3" w:rsidTr="00CA45D4">
        <w:tc>
          <w:tcPr>
            <w:tcW w:w="5069"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1E22CF56" wp14:editId="3878D52F">
                  <wp:extent cx="3000375" cy="19050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t="4007"/>
                          <a:stretch>
                            <a:fillRect/>
                          </a:stretch>
                        </pic:blipFill>
                        <pic:spPr bwMode="auto">
                          <a:xfrm>
                            <a:off x="0" y="0"/>
                            <a:ext cx="3000375" cy="1905000"/>
                          </a:xfrm>
                          <a:prstGeom prst="rect">
                            <a:avLst/>
                          </a:prstGeom>
                          <a:noFill/>
                          <a:ln>
                            <a:noFill/>
                          </a:ln>
                        </pic:spPr>
                      </pic:pic>
                    </a:graphicData>
                  </a:graphic>
                </wp:inline>
              </w:drawing>
            </w:r>
          </w:p>
        </w:tc>
        <w:tc>
          <w:tcPr>
            <w:tcW w:w="5069" w:type="dxa"/>
            <w:tcBorders>
              <w:top w:val="nil"/>
              <w:bottom w:val="single" w:sz="4" w:space="0" w:color="auto"/>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59F50F9D" wp14:editId="2964DB38">
                  <wp:extent cx="2971800" cy="195262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1952625"/>
                          </a:xfrm>
                          <a:prstGeom prst="rect">
                            <a:avLst/>
                          </a:prstGeom>
                          <a:noFill/>
                          <a:ln>
                            <a:noFill/>
                          </a:ln>
                        </pic:spPr>
                      </pic:pic>
                    </a:graphicData>
                  </a:graphic>
                </wp:inline>
              </w:drawing>
            </w:r>
          </w:p>
        </w:tc>
      </w:tr>
      <w:tr w:rsidR="007942F3" w:rsidRPr="007942F3" w:rsidTr="00CA45D4">
        <w:tc>
          <w:tcPr>
            <w:tcW w:w="10138" w:type="dxa"/>
            <w:gridSpan w:val="2"/>
            <w:tcBorders>
              <w:bottom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ТВС</w:t>
            </w:r>
          </w:p>
        </w:tc>
      </w:tr>
      <w:tr w:rsidR="007942F3" w:rsidRPr="007942F3" w:rsidTr="00CA45D4">
        <w:tc>
          <w:tcPr>
            <w:tcW w:w="5069" w:type="dxa"/>
            <w:tcBorders>
              <w:top w:val="nil"/>
              <w:bottom w:val="single" w:sz="4" w:space="0" w:color="auto"/>
              <w:right w:val="nil"/>
            </w:tcBorders>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54B23836" wp14:editId="54234842">
                  <wp:extent cx="2828925" cy="20193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8925" cy="2019300"/>
                          </a:xfrm>
                          <a:prstGeom prst="rect">
                            <a:avLst/>
                          </a:prstGeom>
                          <a:noFill/>
                          <a:ln>
                            <a:noFill/>
                          </a:ln>
                        </pic:spPr>
                      </pic:pic>
                    </a:graphicData>
                  </a:graphic>
                </wp:inline>
              </w:drawing>
            </w:r>
          </w:p>
        </w:tc>
        <w:tc>
          <w:tcPr>
            <w:tcW w:w="5069" w:type="dxa"/>
            <w:tcBorders>
              <w:top w:val="nil"/>
              <w:left w:val="nil"/>
              <w:bottom w:val="single" w:sz="4" w:space="0" w:color="auto"/>
            </w:tcBorders>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Вероятность поражения людей, находящихся на открытом пространстве, близка к нулю.</w:t>
            </w:r>
          </w:p>
        </w:tc>
      </w:tr>
      <w:tr w:rsidR="007942F3" w:rsidRPr="007942F3" w:rsidTr="00CA45D4">
        <w:tc>
          <w:tcPr>
            <w:tcW w:w="10138" w:type="dxa"/>
            <w:gridSpan w:val="2"/>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Пожар-вспышка. Условная вероятность поражения людей, находящихся на открытом пространстве на расстоянии до 174,8 м от места аварии, равна 1; для людей, находящихся на открытом пространстве на расстоянии более 174,8 м от места аварии, вероятность поражения равна 0. </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Для определения частот возникновения аварийных ситуаций на автодороге использовались сведения об аварийности при автомобильных перевозках опасных грузов (Сафонов В.С., Одишария Г.Э., Швыряев А.А. Теория и практика анализа риска в газовой промышленности. М: 1996), «Частоты реализации инициирующих пожароопасные ситуации событий для некоторых типов оборудования объектов», приведенные в таблицах П1.1-П1.2 приложения №1 к «Методике определения расчетных величин пожарного риска на производственных объектах», утвержденной приказом МЧС от 10 июля </w:t>
      </w:r>
      <w:smartTag w:uri="urn:schemas-microsoft-com:office:smarttags" w:element="metricconverter">
        <w:smartTagPr>
          <w:attr w:name="ProductID" w:val="2009 г"/>
        </w:smartTagPr>
        <w:r w:rsidRPr="007942F3">
          <w:rPr>
            <w:rFonts w:ascii="Times New Roman" w:hAnsi="Times New Roman" w:cs="Times New Roman"/>
            <w:sz w:val="24"/>
            <w:szCs w:val="24"/>
          </w:rPr>
          <w:t>2009 г</w:t>
        </w:r>
      </w:smartTag>
      <w:r w:rsidRPr="007942F3">
        <w:rPr>
          <w:rFonts w:ascii="Times New Roman" w:hAnsi="Times New Roman" w:cs="Times New Roman"/>
          <w:sz w:val="24"/>
          <w:szCs w:val="24"/>
        </w:rPr>
        <w:t xml:space="preserve">. №404, а </w:t>
      </w:r>
      <w:r w:rsidRPr="007942F3">
        <w:rPr>
          <w:rFonts w:ascii="Times New Roman" w:hAnsi="Times New Roman" w:cs="Times New Roman"/>
          <w:sz w:val="24"/>
          <w:szCs w:val="24"/>
        </w:rPr>
        <w:lastRenderedPageBreak/>
        <w:t xml:space="preserve">также значения условных вероятностей мгновенного воспламенения и воспламенения с задержкой, приведенные в таблице П2.1 «Методики …».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Зависимость степени риска от расстояния при возможных ЧС на железнодорожной цистерне с СУГ показана на рисунке 25.</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Рисунок 25- Зависимость степени риска от расстояния при возможных ЧС на железнодорожной цистерне с СУГ.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975"/>
      </w:tblGrid>
      <w:tr w:rsidR="007942F3" w:rsidRPr="007942F3" w:rsidTr="00CA45D4">
        <w:trPr>
          <w:trHeight w:val="20"/>
        </w:trPr>
        <w:tc>
          <w:tcPr>
            <w:tcW w:w="239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Пожар разлива </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(возможная частота реализации ЧС 4,23*10-6 год-1)</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05C3EF4" wp14:editId="0DE7C879">
                  <wp:extent cx="2762250" cy="2038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l="21832" t="8652" r="2382" b="8675"/>
                          <a:stretch>
                            <a:fillRect/>
                          </a:stretch>
                        </pic:blipFill>
                        <pic:spPr bwMode="auto">
                          <a:xfrm>
                            <a:off x="0" y="0"/>
                            <a:ext cx="2762250" cy="2038350"/>
                          </a:xfrm>
                          <a:prstGeom prst="rect">
                            <a:avLst/>
                          </a:prstGeom>
                          <a:noFill/>
                          <a:ln>
                            <a:noFill/>
                          </a:ln>
                        </pic:spPr>
                      </pic:pic>
                    </a:graphicData>
                  </a:graphic>
                </wp:inline>
              </w:drawing>
            </w:r>
          </w:p>
        </w:tc>
        <w:tc>
          <w:tcPr>
            <w:tcW w:w="260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Взрыв облака газовоздушной смеси (возможная частота реализации ЧС 1,24*10-6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в зданиях</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DCFE112" wp14:editId="3AFA5AD6">
                  <wp:extent cx="2609850" cy="1762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a:extLst>
                              <a:ext uri="{28A0092B-C50C-407E-A947-70E740481C1C}">
                                <a14:useLocalDpi xmlns:a14="http://schemas.microsoft.com/office/drawing/2010/main" val="0"/>
                              </a:ext>
                            </a:extLst>
                          </a:blip>
                          <a:srcRect l="25066" t="8762" b="9633"/>
                          <a:stretch>
                            <a:fillRect/>
                          </a:stretch>
                        </pic:blipFill>
                        <pic:spPr bwMode="auto">
                          <a:xfrm>
                            <a:off x="0" y="0"/>
                            <a:ext cx="2609850" cy="17621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Риск гибели людей на открытом пространстве близок к нулю.</w:t>
            </w:r>
          </w:p>
        </w:tc>
      </w:tr>
      <w:tr w:rsidR="007942F3" w:rsidRPr="007942F3" w:rsidTr="00CA45D4">
        <w:trPr>
          <w:trHeight w:val="20"/>
        </w:trPr>
        <w:tc>
          <w:tcPr>
            <w:tcW w:w="2391" w:type="pct"/>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Пожар-вспышка (возможная частота реализации ЧС 8,3*10-7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2AF8E4E1" wp14:editId="29715099">
                  <wp:extent cx="2771775" cy="19240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8">
                            <a:extLst>
                              <a:ext uri="{28A0092B-C50C-407E-A947-70E740481C1C}">
                                <a14:useLocalDpi xmlns:a14="http://schemas.microsoft.com/office/drawing/2010/main" val="0"/>
                              </a:ext>
                            </a:extLst>
                          </a:blip>
                          <a:srcRect l="19580" t="8258" b="9396"/>
                          <a:stretch>
                            <a:fillRect/>
                          </a:stretch>
                        </pic:blipFill>
                        <pic:spPr bwMode="auto">
                          <a:xfrm>
                            <a:off x="0" y="0"/>
                            <a:ext cx="2771775" cy="1924050"/>
                          </a:xfrm>
                          <a:prstGeom prst="rect">
                            <a:avLst/>
                          </a:prstGeom>
                          <a:noFill/>
                          <a:ln>
                            <a:noFill/>
                          </a:ln>
                        </pic:spPr>
                      </pic:pic>
                    </a:graphicData>
                  </a:graphic>
                </wp:inline>
              </w:drawing>
            </w:r>
          </w:p>
        </w:tc>
        <w:tc>
          <w:tcPr>
            <w:tcW w:w="2609" w:type="pct"/>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Тепловое излучение "огненного шара" (возможная частота реализации ЧС 2,16*10-6  год-1)</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noProof/>
                <w:sz w:val="24"/>
                <w:szCs w:val="24"/>
                <w:lang w:eastAsia="ru-RU"/>
              </w:rPr>
              <w:drawing>
                <wp:inline distT="0" distB="0" distL="0" distR="0" wp14:anchorId="4A441ECA" wp14:editId="325E1914">
                  <wp:extent cx="2762250" cy="19145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9">
                            <a:extLst>
                              <a:ext uri="{28A0092B-C50C-407E-A947-70E740481C1C}">
                                <a14:useLocalDpi xmlns:a14="http://schemas.microsoft.com/office/drawing/2010/main" val="0"/>
                              </a:ext>
                            </a:extLst>
                          </a:blip>
                          <a:srcRect l="15967" t="9062" b="9161"/>
                          <a:stretch>
                            <a:fillRect/>
                          </a:stretch>
                        </pic:blipFill>
                        <pic:spPr bwMode="auto">
                          <a:xfrm>
                            <a:off x="0" y="0"/>
                            <a:ext cx="2762250" cy="1914525"/>
                          </a:xfrm>
                          <a:prstGeom prst="rect">
                            <a:avLst/>
                          </a:prstGeom>
                          <a:noFill/>
                          <a:ln>
                            <a:noFill/>
                          </a:ln>
                        </pic:spPr>
                      </pic:pic>
                    </a:graphicData>
                  </a:graphic>
                </wp:inline>
              </w:drawing>
            </w:r>
          </w:p>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82" w:name="_Toc40262677"/>
      <w:bookmarkStart w:id="83" w:name="_Toc40350078"/>
      <w:r w:rsidRPr="007942F3">
        <w:rPr>
          <w:rFonts w:ascii="Times New Roman" w:hAnsi="Times New Roman" w:cs="Times New Roman"/>
          <w:sz w:val="24"/>
          <w:szCs w:val="24"/>
        </w:rPr>
        <w:t>4.2. Перечень возможных источников чрезвычайных ситуаций природного характера</w:t>
      </w:r>
      <w:bookmarkEnd w:id="82"/>
      <w:bookmarkEnd w:id="83"/>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Природная чрезвычайная ситуация (ГОСТ 22.0.03-97)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Классификация природных ЧС (ГОСТ 22.0.03-97) включает основные виды чрезвычайных событий природного происхождения и приведена в таблице 10.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lastRenderedPageBreak/>
        <w:t>Таблица 10 - 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087"/>
      </w:tblGrid>
      <w:tr w:rsidR="007942F3" w:rsidRPr="007942F3" w:rsidTr="00CA45D4">
        <w:tc>
          <w:tcPr>
            <w:tcW w:w="2377"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Вид природной чрезвычайной ситуации</w:t>
            </w:r>
          </w:p>
        </w:tc>
        <w:tc>
          <w:tcPr>
            <w:tcW w:w="7087" w:type="dxa"/>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Опасные явления</w:t>
            </w:r>
          </w:p>
        </w:tc>
      </w:tr>
      <w:tr w:rsidR="007942F3" w:rsidRPr="007942F3" w:rsidTr="00CA45D4">
        <w:tc>
          <w:tcPr>
            <w:tcW w:w="237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Геологическая </w:t>
            </w:r>
          </w:p>
        </w:tc>
        <w:tc>
          <w:tcPr>
            <w:tcW w:w="708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7942F3" w:rsidRPr="007942F3" w:rsidTr="00CA45D4">
        <w:trPr>
          <w:trHeight w:val="852"/>
        </w:trPr>
        <w:tc>
          <w:tcPr>
            <w:tcW w:w="237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Метеорологическая</w:t>
            </w:r>
          </w:p>
        </w:tc>
        <w:tc>
          <w:tcPr>
            <w:tcW w:w="708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Бури (9–11 баллов), ураганы (12–15 баллов), смерчи (торнадо), шквалы, вертикальные вихри (потоки ),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7942F3" w:rsidRPr="007942F3" w:rsidTr="00CA45D4">
        <w:tc>
          <w:tcPr>
            <w:tcW w:w="237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Гидрологическая</w:t>
            </w:r>
          </w:p>
        </w:tc>
        <w:tc>
          <w:tcPr>
            <w:tcW w:w="708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7942F3" w:rsidRPr="007942F3" w:rsidTr="00CA45D4">
        <w:tc>
          <w:tcPr>
            <w:tcW w:w="237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Природные пожары</w:t>
            </w:r>
          </w:p>
        </w:tc>
        <w:tc>
          <w:tcPr>
            <w:tcW w:w="7087" w:type="dxa"/>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Лесные пожары, пожары степных и хлебных массивов, торфяные пожары, подземные пожары горючих ископаемых</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Географическое расположение Новочигольского сельского поселения, имеющего лесные массивы, климатические условия и гидрография может привести к возникновению таких ЧС природного характера как: затопление, лесные пожары, ураганы, бури.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Основные причины природных ЧС в порядке повторяемости следующие: сильные дожди, сильные ветры, наводнения, снегопады, морозы, метели, заморозки.</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84" w:name="_Toc40262678"/>
      <w:bookmarkStart w:id="85" w:name="_Toc40350079"/>
      <w:r w:rsidRPr="007942F3">
        <w:rPr>
          <w:rFonts w:ascii="Times New Roman" w:hAnsi="Times New Roman" w:cs="Times New Roman"/>
          <w:sz w:val="24"/>
          <w:szCs w:val="24"/>
        </w:rPr>
        <w:t>4.2.1. Гидрологические чрезвычайные ситуации (зоны затопления)</w:t>
      </w:r>
      <w:bookmarkEnd w:id="84"/>
      <w:bookmarkEnd w:id="85"/>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Перечень населенных пунктов Новочигольского сельского поселения, попадающих в зоны затопления, вызванные различными гидрологическими и гидродинамическими явлениями и процессами, представлен в таблице 11.</w:t>
      </w: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rPr>
        <w:lastRenderedPageBreak/>
        <w:t xml:space="preserve">Таблица 11 - </w:t>
      </w:r>
      <w:r w:rsidRPr="007942F3">
        <w:rPr>
          <w:rFonts w:ascii="Times New Roman" w:hAnsi="Times New Roman" w:cs="Times New Roman"/>
          <w:sz w:val="24"/>
          <w:szCs w:val="24"/>
          <w:lang w:eastAsia="ru-RU"/>
        </w:rPr>
        <w:t>Реестр населенных пунктов Воронежской области, попадающих в зоны затопления (подтопления), вызванные различными гидрологическими и гидродинамическими явлениями и процессами (на 01.08.2013)</w:t>
      </w:r>
    </w:p>
    <w:tbl>
      <w:tblPr>
        <w:tblW w:w="9511" w:type="dxa"/>
        <w:tblInd w:w="95" w:type="dxa"/>
        <w:tblLayout w:type="fixed"/>
        <w:tblLook w:val="04A0" w:firstRow="1" w:lastRow="0" w:firstColumn="1" w:lastColumn="0" w:noHBand="0" w:noVBand="1"/>
      </w:tblPr>
      <w:tblGrid>
        <w:gridCol w:w="580"/>
        <w:gridCol w:w="1134"/>
        <w:gridCol w:w="993"/>
        <w:gridCol w:w="2409"/>
        <w:gridCol w:w="851"/>
        <w:gridCol w:w="850"/>
        <w:gridCol w:w="709"/>
        <w:gridCol w:w="567"/>
        <w:gridCol w:w="851"/>
        <w:gridCol w:w="567"/>
      </w:tblGrid>
      <w:tr w:rsidR="007942F3" w:rsidRPr="007942F3" w:rsidTr="00CA45D4">
        <w:trPr>
          <w:trHeight w:val="315"/>
        </w:trPr>
        <w:tc>
          <w:tcPr>
            <w:tcW w:w="580"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w:t>
            </w:r>
          </w:p>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п/п.</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Район, городской округ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Водный объект</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Населенный пункт (координаты)</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Критический уровень, при котором происходит затопление (подтопление),       м БС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Количество населения, попадающего в зону затопления (подтопления)</w:t>
            </w:r>
          </w:p>
        </w:tc>
        <w:tc>
          <w:tcPr>
            <w:tcW w:w="2694" w:type="dxa"/>
            <w:gridSpan w:val="4"/>
            <w:tcBorders>
              <w:top w:val="single" w:sz="4" w:space="0" w:color="auto"/>
              <w:left w:val="nil"/>
              <w:bottom w:val="single" w:sz="4" w:space="0" w:color="auto"/>
              <w:right w:val="single" w:sz="4" w:space="0" w:color="000000"/>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Объекты</w:t>
            </w:r>
          </w:p>
        </w:tc>
      </w:tr>
      <w:tr w:rsidR="007942F3" w:rsidRPr="007942F3" w:rsidTr="00CA45D4">
        <w:trPr>
          <w:trHeight w:val="517"/>
        </w:trPr>
        <w:tc>
          <w:tcPr>
            <w:tcW w:w="580"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851" w:type="dxa"/>
            <w:vMerge/>
            <w:tcBorders>
              <w:top w:val="single" w:sz="4" w:space="0" w:color="auto"/>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709" w:type="dxa"/>
            <w:vMerge w:val="restart"/>
            <w:tcBorders>
              <w:top w:val="nil"/>
              <w:left w:val="single" w:sz="4" w:space="0" w:color="auto"/>
              <w:bottom w:val="single" w:sz="4" w:space="0" w:color="000000"/>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Жилые здания в зоне затопления (подтопления)</w:t>
            </w:r>
          </w:p>
        </w:tc>
        <w:tc>
          <w:tcPr>
            <w:tcW w:w="567" w:type="dxa"/>
            <w:vMerge w:val="restart"/>
            <w:tcBorders>
              <w:top w:val="nil"/>
              <w:left w:val="single" w:sz="4" w:space="0" w:color="auto"/>
              <w:bottom w:val="single" w:sz="4" w:space="0" w:color="000000"/>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Социально значимые объекты в зоне затопления (подтопления)</w:t>
            </w:r>
          </w:p>
        </w:tc>
        <w:tc>
          <w:tcPr>
            <w:tcW w:w="851" w:type="dxa"/>
            <w:vMerge w:val="restart"/>
            <w:tcBorders>
              <w:top w:val="nil"/>
              <w:left w:val="single" w:sz="4" w:space="0" w:color="auto"/>
              <w:bottom w:val="single" w:sz="4" w:space="0" w:color="000000"/>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Объекты экономики / потенциально опасные объекты в зоне затопления (подтопления)</w:t>
            </w:r>
          </w:p>
        </w:tc>
        <w:tc>
          <w:tcPr>
            <w:tcW w:w="567" w:type="dxa"/>
            <w:vMerge w:val="restart"/>
            <w:tcBorders>
              <w:top w:val="nil"/>
              <w:left w:val="single" w:sz="4" w:space="0" w:color="auto"/>
              <w:bottom w:val="single" w:sz="4" w:space="0" w:color="000000"/>
              <w:right w:val="single" w:sz="4" w:space="0" w:color="auto"/>
            </w:tcBorders>
            <w:shd w:val="clear" w:color="auto" w:fill="DAEEF3"/>
            <w:textDirection w:val="btLr"/>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Объекты жизнеобеспечения в зоне затопления (подтопления)</w:t>
            </w:r>
          </w:p>
        </w:tc>
      </w:tr>
      <w:tr w:rsidR="007942F3" w:rsidRPr="007942F3" w:rsidTr="00CA45D4">
        <w:trPr>
          <w:trHeight w:val="4328"/>
        </w:trPr>
        <w:tc>
          <w:tcPr>
            <w:tcW w:w="580"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2409"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851" w:type="dxa"/>
            <w:vMerge/>
            <w:tcBorders>
              <w:top w:val="single" w:sz="4" w:space="0" w:color="auto"/>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709" w:type="dxa"/>
            <w:vMerge/>
            <w:tcBorders>
              <w:top w:val="nil"/>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567" w:type="dxa"/>
            <w:vMerge/>
            <w:tcBorders>
              <w:top w:val="nil"/>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851" w:type="dxa"/>
            <w:vMerge/>
            <w:tcBorders>
              <w:top w:val="nil"/>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567" w:type="dxa"/>
            <w:vMerge/>
            <w:tcBorders>
              <w:top w:val="nil"/>
              <w:left w:val="single" w:sz="4" w:space="0" w:color="auto"/>
              <w:bottom w:val="single" w:sz="4" w:space="0" w:color="000000"/>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r>
      <w:tr w:rsidR="007942F3" w:rsidRPr="007942F3" w:rsidTr="00CA45D4">
        <w:trPr>
          <w:trHeight w:val="315"/>
        </w:trPr>
        <w:tc>
          <w:tcPr>
            <w:tcW w:w="580" w:type="dxa"/>
            <w:tcBorders>
              <w:top w:val="nil"/>
              <w:left w:val="single" w:sz="4" w:space="0" w:color="auto"/>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w:t>
            </w:r>
          </w:p>
        </w:tc>
        <w:tc>
          <w:tcPr>
            <w:tcW w:w="993"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3</w:t>
            </w:r>
          </w:p>
        </w:tc>
        <w:tc>
          <w:tcPr>
            <w:tcW w:w="2409"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w:t>
            </w:r>
          </w:p>
        </w:tc>
        <w:tc>
          <w:tcPr>
            <w:tcW w:w="851"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w:t>
            </w:r>
          </w:p>
        </w:tc>
        <w:tc>
          <w:tcPr>
            <w:tcW w:w="850"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6</w:t>
            </w:r>
          </w:p>
        </w:tc>
        <w:tc>
          <w:tcPr>
            <w:tcW w:w="709"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7</w:t>
            </w:r>
          </w:p>
        </w:tc>
        <w:tc>
          <w:tcPr>
            <w:tcW w:w="567"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9</w:t>
            </w:r>
          </w:p>
        </w:tc>
        <w:tc>
          <w:tcPr>
            <w:tcW w:w="567" w:type="dxa"/>
            <w:tcBorders>
              <w:top w:val="nil"/>
              <w:left w:val="nil"/>
              <w:bottom w:val="single" w:sz="4" w:space="0" w:color="auto"/>
              <w:right w:val="single" w:sz="4" w:space="0" w:color="auto"/>
            </w:tcBorders>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w:t>
            </w:r>
          </w:p>
        </w:tc>
      </w:tr>
      <w:tr w:rsidR="007942F3" w:rsidRPr="007942F3" w:rsidTr="00CA45D4">
        <w:trPr>
          <w:trHeight w:val="315"/>
        </w:trPr>
        <w:tc>
          <w:tcPr>
            <w:tcW w:w="9511"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 Риск весеннего половодья</w:t>
            </w:r>
          </w:p>
        </w:tc>
      </w:tr>
      <w:tr w:rsidR="007942F3" w:rsidRPr="007942F3" w:rsidTr="00CA45D4">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val="en-US" w:eastAsia="ru-RU"/>
              </w:rPr>
              <w:t>1</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Таловский район</w:t>
            </w:r>
          </w:p>
        </w:tc>
        <w:tc>
          <w:tcPr>
            <w:tcW w:w="993"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w:t>
            </w:r>
          </w:p>
        </w:tc>
        <w:tc>
          <w:tcPr>
            <w:tcW w:w="24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посёлок Новоникольский</w:t>
            </w:r>
            <w:r w:rsidRPr="007942F3">
              <w:rPr>
                <w:rFonts w:ascii="Times New Roman" w:hAnsi="Times New Roman" w:cs="Times New Roman"/>
                <w:sz w:val="24"/>
                <w:szCs w:val="24"/>
                <w:lang w:eastAsia="ru-RU"/>
              </w:rPr>
              <w:br/>
              <w:t>(51°7'с. ш. 40°34'в. д.)</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106</w:t>
            </w:r>
          </w:p>
        </w:tc>
        <w:tc>
          <w:tcPr>
            <w:tcW w:w="850"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54</w:t>
            </w:r>
          </w:p>
        </w:tc>
        <w:tc>
          <w:tcPr>
            <w:tcW w:w="7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24</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r>
      <w:tr w:rsidR="007942F3" w:rsidRPr="007942F3" w:rsidTr="00CA45D4">
        <w:trPr>
          <w:trHeight w:val="20"/>
        </w:trPr>
        <w:tc>
          <w:tcPr>
            <w:tcW w:w="580" w:type="dxa"/>
            <w:tcBorders>
              <w:top w:val="nil"/>
              <w:left w:val="single" w:sz="4" w:space="0" w:color="auto"/>
              <w:bottom w:val="single" w:sz="4" w:space="0" w:color="auto"/>
              <w:right w:val="single" w:sz="4" w:space="0" w:color="auto"/>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val="en-US" w:eastAsia="ru-RU"/>
              </w:rPr>
              <w:t>2</w:t>
            </w: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993"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w:t>
            </w:r>
          </w:p>
        </w:tc>
        <w:tc>
          <w:tcPr>
            <w:tcW w:w="24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посёлок Покровский</w:t>
            </w:r>
            <w:r w:rsidRPr="007942F3">
              <w:rPr>
                <w:rFonts w:ascii="Times New Roman" w:hAnsi="Times New Roman" w:cs="Times New Roman"/>
                <w:sz w:val="24"/>
                <w:szCs w:val="24"/>
                <w:lang w:eastAsia="ru-RU"/>
              </w:rPr>
              <w:br/>
              <w:t>(51°7'с. ш. 40°32'в. д.)</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105,25</w:t>
            </w:r>
          </w:p>
        </w:tc>
        <w:tc>
          <w:tcPr>
            <w:tcW w:w="850"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43</w:t>
            </w:r>
          </w:p>
        </w:tc>
        <w:tc>
          <w:tcPr>
            <w:tcW w:w="7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51</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r>
      <w:tr w:rsidR="007942F3" w:rsidRPr="007942F3" w:rsidTr="00CA45D4">
        <w:trPr>
          <w:trHeight w:val="20"/>
        </w:trPr>
        <w:tc>
          <w:tcPr>
            <w:tcW w:w="580" w:type="dxa"/>
            <w:tcBorders>
              <w:top w:val="nil"/>
              <w:left w:val="single" w:sz="4" w:space="0" w:color="auto"/>
              <w:bottom w:val="single" w:sz="4" w:space="0" w:color="auto"/>
              <w:right w:val="single" w:sz="4" w:space="0" w:color="auto"/>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val="en-US" w:eastAsia="ru-RU"/>
              </w:rPr>
              <w:t>3</w:t>
            </w: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993"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w:t>
            </w:r>
          </w:p>
        </w:tc>
        <w:tc>
          <w:tcPr>
            <w:tcW w:w="24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посёлок Вознесенский</w:t>
            </w:r>
            <w:r w:rsidRPr="007942F3">
              <w:rPr>
                <w:rFonts w:ascii="Times New Roman" w:hAnsi="Times New Roman" w:cs="Times New Roman"/>
                <w:sz w:val="24"/>
                <w:szCs w:val="24"/>
                <w:lang w:eastAsia="ru-RU"/>
              </w:rPr>
              <w:br/>
              <w:t>(51°7'с. ш. 40°33'в. д.)</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105,25</w:t>
            </w:r>
          </w:p>
        </w:tc>
        <w:tc>
          <w:tcPr>
            <w:tcW w:w="850"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113</w:t>
            </w:r>
          </w:p>
        </w:tc>
        <w:tc>
          <w:tcPr>
            <w:tcW w:w="7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54</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r>
      <w:tr w:rsidR="007942F3" w:rsidRPr="007942F3" w:rsidTr="00CA45D4">
        <w:trPr>
          <w:trHeight w:val="20"/>
        </w:trPr>
        <w:tc>
          <w:tcPr>
            <w:tcW w:w="580" w:type="dxa"/>
            <w:tcBorders>
              <w:top w:val="nil"/>
              <w:left w:val="single" w:sz="4" w:space="0" w:color="auto"/>
              <w:bottom w:val="single" w:sz="4" w:space="0" w:color="auto"/>
              <w:right w:val="single" w:sz="4" w:space="0" w:color="auto"/>
            </w:tcBorders>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eastAsia="ru-RU"/>
              </w:rPr>
            </w:pPr>
            <w:r w:rsidRPr="007942F3">
              <w:rPr>
                <w:rFonts w:ascii="Times New Roman" w:hAnsi="Times New Roman" w:cs="Times New Roman"/>
                <w:sz w:val="24"/>
                <w:szCs w:val="24"/>
                <w:lang w:val="en-US" w:eastAsia="ru-RU"/>
              </w:rPr>
              <w:t>4</w:t>
            </w:r>
          </w:p>
        </w:tc>
        <w:tc>
          <w:tcPr>
            <w:tcW w:w="1134" w:type="dxa"/>
            <w:vMerge/>
            <w:tcBorders>
              <w:top w:val="nil"/>
              <w:left w:val="single" w:sz="4" w:space="0" w:color="000000"/>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p>
        </w:tc>
        <w:tc>
          <w:tcPr>
            <w:tcW w:w="993"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Чигла</w:t>
            </w:r>
          </w:p>
        </w:tc>
        <w:tc>
          <w:tcPr>
            <w:tcW w:w="24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село Новая Чигла</w:t>
            </w:r>
            <w:r w:rsidRPr="007942F3">
              <w:rPr>
                <w:rFonts w:ascii="Times New Roman" w:hAnsi="Times New Roman" w:cs="Times New Roman"/>
                <w:sz w:val="24"/>
                <w:szCs w:val="24"/>
                <w:lang w:eastAsia="ru-RU"/>
              </w:rPr>
              <w:br/>
              <w:t>(51°13'с. ш. 40°28'в. д.)</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100,26</w:t>
            </w:r>
          </w:p>
        </w:tc>
        <w:tc>
          <w:tcPr>
            <w:tcW w:w="850"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1472</w:t>
            </w:r>
          </w:p>
        </w:tc>
        <w:tc>
          <w:tcPr>
            <w:tcW w:w="709"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931</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c>
          <w:tcPr>
            <w:tcW w:w="851"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1</w:t>
            </w:r>
          </w:p>
        </w:tc>
        <w:tc>
          <w:tcPr>
            <w:tcW w:w="567" w:type="dxa"/>
            <w:tcBorders>
              <w:top w:val="nil"/>
              <w:left w:val="nil"/>
              <w:bottom w:val="single" w:sz="4" w:space="0" w:color="000000"/>
              <w:right w:val="single" w:sz="4" w:space="0" w:color="000000"/>
            </w:tcBorders>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0</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bookmarkStart w:id="86" w:name="_Toc40262679"/>
      <w:bookmarkStart w:id="87" w:name="_Toc40350080"/>
      <w:r w:rsidRPr="007942F3">
        <w:rPr>
          <w:rFonts w:ascii="Times New Roman" w:hAnsi="Times New Roman" w:cs="Times New Roman"/>
          <w:sz w:val="24"/>
          <w:szCs w:val="24"/>
        </w:rPr>
        <w:t xml:space="preserve">4.2.2. </w:t>
      </w:r>
      <w:r w:rsidRPr="007942F3">
        <w:rPr>
          <w:rFonts w:ascii="Times New Roman" w:hAnsi="Times New Roman" w:cs="Times New Roman"/>
          <w:sz w:val="24"/>
          <w:szCs w:val="24"/>
          <w:lang w:eastAsia="ru-RU"/>
        </w:rPr>
        <w:t>Лесные пожары</w:t>
      </w:r>
      <w:bookmarkEnd w:id="86"/>
      <w:bookmarkEnd w:id="87"/>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Традиционным в Воронежской области является такое бедствие, как лесной пожар.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lastRenderedPageBreak/>
        <w:t xml:space="preserve">На территории Новочигольского сельского поселения находится Аннинское лесничество. В соответствии со сведениями, содержащимися в ЕГРН, общая площадь земель лесного фонда в границах Новочигольского сельского поселения составляет 2149,29 га по состоянию на 1 января 2020 года.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Кроме того, на территории поселения имеются древесные насаждения на землях сельскохозяйственного назначения.</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Серьезную опасность для природной среды, экономики и населения представляют массовые лесные пожары. Они являются разновидностями ландшафтных пожаров, которыми называются пожары, охватывающие различные компоненты географического ландшафта.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Наличие в лесном фонде больших площадей хвойных пород, густота транспортной сети, посещаемость лесов населением, а также прекращение работ по очистке лесов от сухостоя увеличивают вероятность возникновения лесных пожаров.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При установлении сухой и жаркой погоды на территории поселения могут возникнуть очаги лесных пожаров.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 xml:space="preserve">Наибольшую опасность представляют верховые лесные пожары в сосновых лесах. Тушение пожаров будет затруднено в местах, где подъезд пожарной техники к очагам возгорания затруднен и водоемы находятся на большом удалении.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Одной из основных причин лесных пожаров был и остается человеческий фактор. Более 90% пожаров происходят в местах пребывания и деятельности человека.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К факторам повышения пожарной опасности следует отнести начало сезона отпусков и каникул, связанных с перемещением большой массы людей из городов в пригородную зону и сельскую местность и нарушением правил пожарной безопасности в лесах. Наибольший риск возникновения пожаров имеется вблизи крупных населенных пунктов, автотрасс и в рекреационных зонах. </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До 80% пожаров возникает из-за нарушения населением мер пожарной безопасности при обращении с огнем в местах труда и отдыха, а также в результате использования в лесу неисправной техники. Бывает, что лес загорается от молний во время грозы.</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По характеру пожары подразделяются на низовые, подземные и верховые. Чаще всего происходят низовые пожары - до 90 % от общего количества. В этом случае огонь распространяется только по почвенному покрову, охватывая нижние части деревьев, траву и выступающие корни. 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 новые очаги за несколько десятков, а то и сотни метров. Пламя движется со скоростью 15 - 20 км/час.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населенных пунктов Новочигольского сельского поселения, подверженных угрозе распространения лесных пожаров на 2019 год, утвержденный постановлением правительства Воронежской области от 26.03.2019 № 285, приведен в таблице 12.</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12 - Перечень населенных пунктов Новочигольского сельского поселения, подверженных угрозе распространения лесных пожаров на 2019 год</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762"/>
        <w:gridCol w:w="4169"/>
      </w:tblGrid>
      <w:tr w:rsidR="007942F3" w:rsidRPr="007942F3" w:rsidTr="00CA45D4">
        <w:tc>
          <w:tcPr>
            <w:tcW w:w="567"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№п/п </w:t>
            </w:r>
          </w:p>
        </w:tc>
        <w:tc>
          <w:tcPr>
            <w:tcW w:w="476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муниципального образования</w:t>
            </w:r>
          </w:p>
        </w:tc>
        <w:tc>
          <w:tcPr>
            <w:tcW w:w="416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Населенные пункты, имеющие общую границу с лесными участками</w:t>
            </w:r>
          </w:p>
        </w:tc>
      </w:tr>
      <w:tr w:rsidR="007942F3" w:rsidRPr="007942F3" w:rsidTr="00CA45D4">
        <w:tc>
          <w:tcPr>
            <w:tcW w:w="9498" w:type="dxa"/>
            <w:gridSpan w:val="3"/>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Таловский муниципальный район</w:t>
            </w:r>
          </w:p>
        </w:tc>
      </w:tr>
      <w:tr w:rsidR="007942F3" w:rsidRPr="007942F3" w:rsidTr="00CA45D4">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476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сельское поселение </w:t>
            </w:r>
          </w:p>
        </w:tc>
        <w:tc>
          <w:tcPr>
            <w:tcW w:w="416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село Новая Чигла </w:t>
            </w:r>
          </w:p>
        </w:tc>
      </w:tr>
      <w:tr w:rsidR="007942F3" w:rsidRPr="007942F3" w:rsidTr="00CA45D4">
        <w:trPr>
          <w:trHeight w:val="70"/>
        </w:trPr>
        <w:tc>
          <w:tcPr>
            <w:tcW w:w="567"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2 </w:t>
            </w:r>
          </w:p>
        </w:tc>
        <w:tc>
          <w:tcPr>
            <w:tcW w:w="4762"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Новочигольское сельское поселение </w:t>
            </w:r>
          </w:p>
        </w:tc>
        <w:tc>
          <w:tcPr>
            <w:tcW w:w="416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поселок Введенский </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Территории, подверженные риску возникновения чрезвычайных ситуаций природного характера (лесные пожары) представлены на карте границ территорий, подверженных риску возникновения чрезвычайных ситуаций природного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Ежегодно правительство Воронежской области устанавливает особый противопожарный режим. В период действия особого противопожарного режима запрещен въезд в хвойные леса, за исключением дорог общего пользования, автомобильного транспорта, кроме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полиции, медицинской скорой помощи, аварийно-спасательных служб.</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целях обеспечения мер пожарной безопасности запрещено разведение костров в лесах, на территориях поселений и городских округов, садоводческих, огороднических и дачных некоммерческих объединений граждан, полосах отвода линий электропередач, железных и автомобильных дорогах.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Особый противопожарный режим вводится на территории области с целью минимизации возможных рисков возникновения лесных и ландшафтных пожаров и нанесения ущерба гражданам и организациям.</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того чтобы огонь не распространялся дальше, на пути его движения устраивают земляные полосы и широкие канавы. Когда огонь доходит до такого препятствия, он останавливается: ему некуда больше распространяться.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Главное при пожаре – эвакуировать основную часть населения особенно детей, женщин и стариков. Вывод или вывоз людей производят в направлении перпендикулярном распространению огня. 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 Не забудьте взять с собой документы, деньги и крайне необходимые вещи. Помните, огонь безжалостен. Главное - предупредить возникновение пожара.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88" w:name="_Toc40262680"/>
      <w:bookmarkStart w:id="89" w:name="_Toc40350081"/>
      <w:r w:rsidRPr="007942F3">
        <w:rPr>
          <w:rFonts w:ascii="Times New Roman" w:hAnsi="Times New Roman" w:cs="Times New Roman"/>
          <w:sz w:val="24"/>
          <w:szCs w:val="24"/>
        </w:rPr>
        <w:t>4.2.3. Метеорологические чрезвычайные ситуации</w:t>
      </w:r>
      <w:bookmarkEnd w:id="88"/>
      <w:bookmarkEnd w:id="89"/>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Среди атмосферных опасных процессов, происходящих на территории Воронежской области, наиболее разрушительными бывают ураганы, циклоны, град, смерчи, сильные ливни, снегопады.</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Наибольшая вероятность возникновения сильного ветра присутствует в городском округе город Воронеж.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Гидрометслужба за несколько часов, как правило, подает штормовое предупреждение.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bookmarkStart w:id="90" w:name="_Toc40262681"/>
      <w:bookmarkStart w:id="91" w:name="_Toc40350082"/>
      <w:r w:rsidRPr="007942F3">
        <w:rPr>
          <w:rFonts w:ascii="Times New Roman" w:hAnsi="Times New Roman" w:cs="Times New Roman"/>
          <w:sz w:val="24"/>
          <w:szCs w:val="24"/>
        </w:rPr>
        <w:t>4.3. Система оповещения в случае чрезвычайной ситуации</w:t>
      </w:r>
      <w:bookmarkEnd w:id="90"/>
      <w:bookmarkEnd w:id="91"/>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Одним из главных мероприятий по защите населения от чрезвычайных ситуаций при</w:t>
      </w:r>
      <w:r w:rsidRPr="007942F3">
        <w:rPr>
          <w:rFonts w:ascii="Times New Roman" w:hAnsi="Times New Roman" w:cs="Times New Roman"/>
          <w:sz w:val="24"/>
          <w:szCs w:val="24"/>
        </w:rPr>
        <w:softHyphen/>
        <w:t>родного и техногенного характера является его своевременное оповещение и информирова</w:t>
      </w:r>
      <w:r w:rsidRPr="007942F3">
        <w:rPr>
          <w:rFonts w:ascii="Times New Roman" w:hAnsi="Times New Roman" w:cs="Times New Roman"/>
          <w:sz w:val="24"/>
          <w:szCs w:val="24"/>
        </w:rPr>
        <w:softHyphen/>
        <w:t>ние о возникновении или угрозе возникновения какой-либо опасности.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Своевременное оповещение населения об опасности при ее возникновении достигается: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созданием и поддержанием в постоянной готовности автоматизированных систем централизованного оповещения;</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Для оперативного доведения сигналов гражданской обороны до населения района необходимо иметь автоматическую систему централизованного оповещения (АСЦО) населения от ЕДДС района до населенных пунктов, для чего необходимо строительство системы оповещения ГО на территории района.</w:t>
      </w:r>
    </w:p>
    <w:p w:rsidR="007942F3" w:rsidRPr="007942F3" w:rsidRDefault="007942F3" w:rsidP="007942F3">
      <w:pPr>
        <w:spacing w:after="0" w:line="240" w:lineRule="auto"/>
        <w:ind w:firstLine="709"/>
        <w:jc w:val="both"/>
        <w:rPr>
          <w:rFonts w:ascii="Times New Roman" w:hAnsi="Times New Roman" w:cs="Times New Roman"/>
          <w:sz w:val="24"/>
          <w:szCs w:val="24"/>
          <w:lang w:eastAsia="ru-RU"/>
        </w:rPr>
      </w:pPr>
      <w:r w:rsidRPr="007942F3">
        <w:rPr>
          <w:rFonts w:ascii="Times New Roman" w:hAnsi="Times New Roman" w:cs="Times New Roman"/>
          <w:sz w:val="24"/>
          <w:szCs w:val="24"/>
          <w:lang w:eastAsia="ru-RU"/>
        </w:rPr>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района.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означает единый сигнал опасности «Внимание всем!». Сигнал оповещения должен обеспечить, по возможности, сплошное звуковое покрытие всей территории населенного пункта.</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Услышав этот звук (сигнал), люди должны немедленно включить имеющиеся у них средства приема речевой информации - ра</w:t>
      </w:r>
      <w:r w:rsidRPr="007942F3">
        <w:rPr>
          <w:rFonts w:ascii="Times New Roman" w:hAnsi="Times New Roman" w:cs="Times New Roman"/>
          <w:sz w:val="24"/>
          <w:szCs w:val="24"/>
        </w:rPr>
        <w:softHyphen/>
        <w:t>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w:t>
      </w:r>
      <w:r w:rsidRPr="007942F3">
        <w:rPr>
          <w:rFonts w:ascii="Times New Roman" w:hAnsi="Times New Roman" w:cs="Times New Roman"/>
          <w:sz w:val="24"/>
          <w:szCs w:val="24"/>
        </w:rPr>
        <w:softHyphen/>
        <w:t>его поведения в создавшихся условиях.</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Оповещение населения Новочигольского сельского поселения осуществляется при помощи имеющихся радиоточек проводного вещания, стационарных громкоговорящих устройств, установленных в сельских клубах и домах культуры, а также с использованием автомобилей, оборудованных громкоговорящими устройствами. В районе имеется дежурно-диспетчерская служба ЕДДС.</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Новочигольского сельского поселения, подверженных риску возникновения быстроразвивающихся опасных природных явлений и техногенных процессов (лесных пожаров) представлен в таблице 13.</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Таблица 13 -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Новочигольского сельского поселения, подверженных риску возникновения быстроразвивающихся опасных природных явлений и техногенных процессов (лесных пожаров)</w:t>
      </w:r>
    </w:p>
    <w:tbl>
      <w:tblPr>
        <w:tblW w:w="9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
        <w:gridCol w:w="2502"/>
        <w:gridCol w:w="3969"/>
        <w:gridCol w:w="2640"/>
      </w:tblGrid>
      <w:tr w:rsidR="007942F3" w:rsidRPr="007942F3" w:rsidTr="00CA45D4">
        <w:tc>
          <w:tcPr>
            <w:tcW w:w="68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п/п</w:t>
            </w:r>
          </w:p>
        </w:tc>
        <w:tc>
          <w:tcPr>
            <w:tcW w:w="2502"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городского округа, муниципального района</w:t>
            </w:r>
          </w:p>
        </w:tc>
        <w:tc>
          <w:tcPr>
            <w:tcW w:w="3969"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 территориальной единицы (населенного пункта, организации)</w:t>
            </w:r>
          </w:p>
        </w:tc>
        <w:tc>
          <w:tcPr>
            <w:tcW w:w="2640" w:type="dxa"/>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Границы зон</w:t>
            </w:r>
          </w:p>
        </w:tc>
      </w:tr>
      <w:tr w:rsidR="007942F3" w:rsidRPr="007942F3" w:rsidTr="00CA45D4">
        <w:tc>
          <w:tcPr>
            <w:tcW w:w="68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2502" w:type="dxa"/>
            <w:vMerge w:val="restar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Таловский муниципальный район</w:t>
            </w:r>
          </w:p>
        </w:tc>
        <w:tc>
          <w:tcPr>
            <w:tcW w:w="396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 Новая Чигла</w:t>
            </w:r>
          </w:p>
        </w:tc>
        <w:tc>
          <w:tcPr>
            <w:tcW w:w="2640" w:type="dxa"/>
            <w:vMerge w:val="restart"/>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Улицы населенного пункта, находящиеся на расстоянии 100 м от лесных массивов</w:t>
            </w:r>
          </w:p>
        </w:tc>
      </w:tr>
      <w:tr w:rsidR="007942F3" w:rsidRPr="007942F3" w:rsidTr="00CA45D4">
        <w:tc>
          <w:tcPr>
            <w:tcW w:w="680"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2502" w:type="dxa"/>
            <w:vMerge/>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p>
        </w:tc>
        <w:tc>
          <w:tcPr>
            <w:tcW w:w="3969" w:type="dxa"/>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пос. Введенский</w:t>
            </w:r>
          </w:p>
        </w:tc>
        <w:tc>
          <w:tcPr>
            <w:tcW w:w="2640" w:type="dxa"/>
            <w:vMerge/>
            <w:shd w:val="clear" w:color="auto" w:fill="92D050"/>
          </w:tcPr>
          <w:p w:rsidR="007942F3" w:rsidRPr="007942F3" w:rsidRDefault="007942F3" w:rsidP="007942F3">
            <w:pPr>
              <w:spacing w:after="0" w:line="240" w:lineRule="auto"/>
              <w:jc w:val="both"/>
              <w:rPr>
                <w:rFonts w:ascii="Times New Roman" w:hAnsi="Times New Roman" w:cs="Times New Roman"/>
                <w:sz w:val="24"/>
                <w:szCs w:val="24"/>
              </w:rPr>
            </w:pP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ind w:firstLine="709"/>
        <w:jc w:val="both"/>
        <w:rPr>
          <w:rFonts w:ascii="Times New Roman" w:hAnsi="Times New Roman" w:cs="Times New Roman"/>
          <w:sz w:val="24"/>
          <w:szCs w:val="24"/>
        </w:rPr>
      </w:pPr>
      <w:r w:rsidRPr="007942F3">
        <w:rPr>
          <w:rFonts w:ascii="Times New Roman" w:hAnsi="Times New Roman" w:cs="Times New Roman"/>
          <w:sz w:val="24"/>
          <w:szCs w:val="24"/>
        </w:rPr>
        <w:t>Объекты информирования и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(лесных пожаров) представлены на карте границ территорий, подверженных риску возникновения чрезвычайных ситуаций природного характера.</w:t>
      </w:r>
    </w:p>
    <w:p w:rsidR="007942F3" w:rsidRPr="007942F3" w:rsidRDefault="007942F3" w:rsidP="007942F3">
      <w:pPr>
        <w:spacing w:after="0" w:line="240" w:lineRule="auto"/>
        <w:ind w:firstLine="709"/>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br w:type="page"/>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 xml:space="preserve">5. </w:t>
      </w:r>
      <w:bookmarkStart w:id="92" w:name="_Toc40350083"/>
      <w:r w:rsidRPr="007942F3">
        <w:rPr>
          <w:rFonts w:ascii="Times New Roman" w:hAnsi="Times New Roman" w:cs="Times New Roman"/>
          <w:sz w:val="24"/>
          <w:szCs w:val="24"/>
        </w:rPr>
        <w:t>ТЕХНИКО-ЭКОНОМИЧЕСКИЕ ПОКАЗАТЕЛИ</w:t>
      </w:r>
      <w:bookmarkEnd w:id="92"/>
    </w:p>
    <w:p w:rsidR="007942F3" w:rsidRPr="007942F3" w:rsidRDefault="007942F3" w:rsidP="007942F3">
      <w:pPr>
        <w:spacing w:after="0" w:line="240" w:lineRule="auto"/>
        <w:jc w:val="both"/>
        <w:rPr>
          <w:rFonts w:ascii="Times New Roman" w:hAnsi="Times New Roman" w:cs="Times New Roman"/>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500"/>
        <w:gridCol w:w="2900"/>
        <w:gridCol w:w="1798"/>
        <w:gridCol w:w="1585"/>
        <w:gridCol w:w="1261"/>
        <w:gridCol w:w="1451"/>
      </w:tblGrid>
      <w:tr w:rsidR="007942F3" w:rsidRPr="007942F3" w:rsidTr="00CA45D4">
        <w:trPr>
          <w:trHeight w:val="135"/>
          <w:tblCellSpacing w:w="0" w:type="dxa"/>
        </w:trPr>
        <w:tc>
          <w:tcPr>
            <w:tcW w:w="0" w:type="auto"/>
            <w:shd w:val="clear" w:color="auto" w:fill="B6DDE8"/>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п/п</w:t>
            </w:r>
          </w:p>
        </w:tc>
        <w:tc>
          <w:tcPr>
            <w:tcW w:w="0" w:type="auto"/>
            <w:shd w:val="clear" w:color="auto" w:fill="B6DDE8"/>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Наименование</w:t>
            </w:r>
          </w:p>
        </w:tc>
        <w:tc>
          <w:tcPr>
            <w:tcW w:w="0" w:type="auto"/>
            <w:shd w:val="clear" w:color="auto" w:fill="B6DDE8"/>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Единица измерения</w:t>
            </w:r>
          </w:p>
        </w:tc>
        <w:tc>
          <w:tcPr>
            <w:tcW w:w="0" w:type="auto"/>
            <w:shd w:val="clear" w:color="auto" w:fill="B6DDE8"/>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Современное состояние</w:t>
            </w:r>
          </w:p>
        </w:tc>
        <w:tc>
          <w:tcPr>
            <w:tcW w:w="0" w:type="auto"/>
            <w:shd w:val="clear" w:color="auto" w:fill="B6DDE8"/>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val="en-US"/>
              </w:rPr>
              <w:t>I</w:t>
            </w:r>
            <w:r w:rsidRPr="007942F3">
              <w:rPr>
                <w:rFonts w:ascii="Times New Roman" w:hAnsi="Times New Roman" w:cs="Times New Roman"/>
                <w:sz w:val="24"/>
                <w:szCs w:val="24"/>
              </w:rPr>
              <w:t xml:space="preserve"> очередь проекта (2020 г.)</w:t>
            </w:r>
          </w:p>
        </w:tc>
        <w:tc>
          <w:tcPr>
            <w:tcW w:w="0" w:type="auto"/>
            <w:shd w:val="clear" w:color="auto" w:fill="B6DDE8"/>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За Расчетным сроком</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Территория поселения</w:t>
            </w:r>
          </w:p>
        </w:tc>
        <w:tc>
          <w:tcPr>
            <w:tcW w:w="0" w:type="auto"/>
            <w:shd w:val="clear" w:color="auto" w:fill="DAEEF3"/>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30 522,8</w:t>
            </w:r>
          </w:p>
        </w:tc>
        <w:tc>
          <w:tcPr>
            <w:tcW w:w="0" w:type="auto"/>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30 522,</w:t>
            </w:r>
          </w:p>
        </w:tc>
        <w:tc>
          <w:tcPr>
            <w:tcW w:w="0" w:type="auto"/>
            <w:shd w:val="clear" w:color="auto" w:fill="DAEEF3"/>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30 522,</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населённых пунктов</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2 787,01</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2 787,01</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2 787,01</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сельскохозяйственного назначения</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25 </w:t>
            </w:r>
            <w:r w:rsidRPr="007942F3">
              <w:rPr>
                <w:rFonts w:ascii="Times New Roman" w:hAnsi="Times New Roman" w:cs="Times New Roman"/>
                <w:sz w:val="24"/>
                <w:szCs w:val="24"/>
                <w:lang w:val="en-US"/>
              </w:rPr>
              <w:t>292</w:t>
            </w:r>
            <w:r w:rsidRPr="007942F3">
              <w:rPr>
                <w:rFonts w:ascii="Times New Roman" w:hAnsi="Times New Roman" w:cs="Times New Roman"/>
                <w:sz w:val="24"/>
                <w:szCs w:val="24"/>
              </w:rPr>
              <w:t>,42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25 </w:t>
            </w:r>
            <w:r w:rsidRPr="007942F3">
              <w:rPr>
                <w:rFonts w:ascii="Times New Roman" w:hAnsi="Times New Roman" w:cs="Times New Roman"/>
                <w:sz w:val="24"/>
                <w:szCs w:val="24"/>
                <w:lang w:val="en-US"/>
              </w:rPr>
              <w:t>292</w:t>
            </w:r>
            <w:r w:rsidRPr="007942F3">
              <w:rPr>
                <w:rFonts w:ascii="Times New Roman" w:hAnsi="Times New Roman" w:cs="Times New Roman"/>
                <w:sz w:val="24"/>
                <w:szCs w:val="24"/>
              </w:rPr>
              <w:t>,42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25 </w:t>
            </w:r>
            <w:r w:rsidRPr="007942F3">
              <w:rPr>
                <w:rFonts w:ascii="Times New Roman" w:hAnsi="Times New Roman" w:cs="Times New Roman"/>
                <w:sz w:val="24"/>
                <w:szCs w:val="24"/>
                <w:lang w:val="en-US"/>
              </w:rPr>
              <w:t>292</w:t>
            </w:r>
            <w:r w:rsidRPr="007942F3">
              <w:rPr>
                <w:rFonts w:ascii="Times New Roman" w:hAnsi="Times New Roman" w:cs="Times New Roman"/>
                <w:sz w:val="24"/>
                <w:szCs w:val="24"/>
              </w:rPr>
              <w:t>,42</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Земли промышленности, транспорта, связи, энергетики, обороны    </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294,0</w:t>
            </w:r>
            <w:r w:rsidRPr="007942F3">
              <w:rPr>
                <w:rFonts w:ascii="Times New Roman" w:hAnsi="Times New Roman" w:cs="Times New Roman"/>
                <w:sz w:val="24"/>
                <w:szCs w:val="24"/>
                <w:lang w:val="en-US" w:eastAsia="ru-RU"/>
              </w:rPr>
              <w:t>9</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294,0</w:t>
            </w:r>
            <w:r w:rsidRPr="007942F3">
              <w:rPr>
                <w:rFonts w:ascii="Times New Roman" w:hAnsi="Times New Roman" w:cs="Times New Roman"/>
                <w:sz w:val="24"/>
                <w:szCs w:val="24"/>
                <w:lang w:val="en-US" w:eastAsia="ru-RU"/>
              </w:rPr>
              <w:t>9</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lang w:eastAsia="ru-RU"/>
              </w:rPr>
              <w:t>294,0</w:t>
            </w:r>
            <w:r w:rsidRPr="007942F3">
              <w:rPr>
                <w:rFonts w:ascii="Times New Roman" w:hAnsi="Times New Roman" w:cs="Times New Roman"/>
                <w:sz w:val="24"/>
                <w:szCs w:val="24"/>
                <w:lang w:val="en-US" w:eastAsia="ru-RU"/>
              </w:rPr>
              <w:t>9</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1.4</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рекреации</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1.5</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лесного фонда</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lang w:val="en-US"/>
              </w:rPr>
            </w:pPr>
            <w:r w:rsidRPr="007942F3">
              <w:rPr>
                <w:rFonts w:ascii="Times New Roman" w:hAnsi="Times New Roman" w:cs="Times New Roman"/>
                <w:sz w:val="24"/>
                <w:szCs w:val="24"/>
              </w:rPr>
              <w:t>2</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149</w:t>
            </w:r>
            <w:r w:rsidRPr="007942F3">
              <w:rPr>
                <w:rFonts w:ascii="Times New Roman" w:hAnsi="Times New Roman" w:cs="Times New Roman"/>
                <w:sz w:val="24"/>
                <w:szCs w:val="24"/>
                <w:lang w:val="en-US"/>
              </w:rPr>
              <w:t>,</w:t>
            </w:r>
            <w:r w:rsidRPr="007942F3">
              <w:rPr>
                <w:rFonts w:ascii="Times New Roman" w:hAnsi="Times New Roman" w:cs="Times New Roman"/>
                <w:sz w:val="24"/>
                <w:szCs w:val="24"/>
              </w:rPr>
              <w:t>2</w:t>
            </w:r>
            <w:r w:rsidRPr="007942F3">
              <w:rPr>
                <w:rFonts w:ascii="Times New Roman" w:hAnsi="Times New Roman" w:cs="Times New Roman"/>
                <w:sz w:val="24"/>
                <w:szCs w:val="24"/>
                <w:lang w:val="en-US"/>
              </w:rPr>
              <w:t>9</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149</w:t>
            </w:r>
            <w:r w:rsidRPr="007942F3">
              <w:rPr>
                <w:rFonts w:ascii="Times New Roman" w:hAnsi="Times New Roman" w:cs="Times New Roman"/>
                <w:sz w:val="24"/>
                <w:szCs w:val="24"/>
                <w:lang w:val="en-US"/>
              </w:rPr>
              <w:t>,</w:t>
            </w:r>
            <w:r w:rsidRPr="007942F3">
              <w:rPr>
                <w:rFonts w:ascii="Times New Roman" w:hAnsi="Times New Roman" w:cs="Times New Roman"/>
                <w:sz w:val="24"/>
                <w:szCs w:val="24"/>
              </w:rPr>
              <w:t>2</w:t>
            </w:r>
            <w:r w:rsidRPr="007942F3">
              <w:rPr>
                <w:rFonts w:ascii="Times New Roman" w:hAnsi="Times New Roman" w:cs="Times New Roman"/>
                <w:sz w:val="24"/>
                <w:szCs w:val="24"/>
                <w:lang w:val="en-US"/>
              </w:rPr>
              <w:t>9</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r w:rsidRPr="007942F3">
              <w:rPr>
                <w:rFonts w:ascii="Times New Roman" w:hAnsi="Times New Roman" w:cs="Times New Roman"/>
                <w:sz w:val="24"/>
                <w:szCs w:val="24"/>
                <w:lang w:val="en-US"/>
              </w:rPr>
              <w:t xml:space="preserve"> </w:t>
            </w:r>
            <w:r w:rsidRPr="007942F3">
              <w:rPr>
                <w:rFonts w:ascii="Times New Roman" w:hAnsi="Times New Roman" w:cs="Times New Roman"/>
                <w:sz w:val="24"/>
                <w:szCs w:val="24"/>
              </w:rPr>
              <w:t>149</w:t>
            </w:r>
            <w:r w:rsidRPr="007942F3">
              <w:rPr>
                <w:rFonts w:ascii="Times New Roman" w:hAnsi="Times New Roman" w:cs="Times New Roman"/>
                <w:sz w:val="24"/>
                <w:szCs w:val="24"/>
                <w:lang w:val="en-US"/>
              </w:rPr>
              <w:t>,</w:t>
            </w:r>
            <w:r w:rsidRPr="007942F3">
              <w:rPr>
                <w:rFonts w:ascii="Times New Roman" w:hAnsi="Times New Roman" w:cs="Times New Roman"/>
                <w:sz w:val="24"/>
                <w:szCs w:val="24"/>
              </w:rPr>
              <w:t>2</w:t>
            </w:r>
            <w:r w:rsidRPr="007942F3">
              <w:rPr>
                <w:rFonts w:ascii="Times New Roman" w:hAnsi="Times New Roman" w:cs="Times New Roman"/>
                <w:sz w:val="24"/>
                <w:szCs w:val="24"/>
                <w:lang w:val="en-US"/>
              </w:rPr>
              <w:t>9</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1.6</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водного фонда</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1.7</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Земли запаса</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Население</w:t>
            </w:r>
          </w:p>
        </w:tc>
      </w:tr>
      <w:tr w:rsidR="007942F3" w:rsidRPr="007942F3" w:rsidTr="00CA45D4">
        <w:trPr>
          <w:trHeight w:val="333"/>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2.1.</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Численность населения</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Чел.</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3184</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3244</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3294</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Жилой фонд</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Жилой фонд (всего)</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 том числе:</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м.кв.</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116,40</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123,12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134,96</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Убыль жилого фонда</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м.кв.</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Существующий сохраняемый жилой фонд</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м.кв.</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116,40</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123,12</w:t>
            </w:r>
          </w:p>
        </w:tc>
      </w:tr>
      <w:tr w:rsidR="007942F3" w:rsidRPr="007942F3" w:rsidTr="00CA45D4">
        <w:trPr>
          <w:trHeight w:val="446"/>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Новое строительство</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 м.кв.</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6,72</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11840</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3.2.</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Средняя обеспеченность жилым фондом</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м.кв.</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чел.</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36,5</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37,9</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40,9</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Объекты культурно-бытового обслуживания</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4.1.</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Общеобразовательные школы</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кол-во проектных мест</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4/682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4/682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4/682</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Детские дошкольные учреждения</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кол-во проектных мест</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2/55</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3/135</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3/135</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4.3.</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Спортивные сооружения</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2</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Учреждения здравоохранения</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Кол-во/посещ. в смену</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3/40</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3/40</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3/40</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4.5.</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Аптечные пункты</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Кол-во/кол-во работников</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w:t>
            </w:r>
          </w:p>
        </w:tc>
        <w:tc>
          <w:tcPr>
            <w:tcW w:w="0" w:type="auto"/>
            <w:gridSpan w:val="2"/>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образования спроса</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4.6.</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Учреждения культуры и искусства (СДК)</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кол-во мест</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3/415</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3/415</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3/415</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4.7.</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Пункт охраны правопорядка</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Кол-во/кол-во работников</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Озеленение</w:t>
            </w:r>
          </w:p>
        </w:tc>
      </w:tr>
      <w:tr w:rsidR="007942F3" w:rsidRPr="007942F3" w:rsidTr="00CA45D4">
        <w:trPr>
          <w:trHeight w:val="150"/>
          <w:tblCellSpacing w:w="0" w:type="dxa"/>
        </w:trPr>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Зеленые насаждения общего пользования</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м.кв./чел</w:t>
            </w:r>
          </w:p>
        </w:tc>
        <w:tc>
          <w:tcPr>
            <w:tcW w:w="0" w:type="auto"/>
            <w:shd w:val="clear" w:color="auto" w:fill="FFFFFF"/>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5,44</w:t>
            </w:r>
          </w:p>
        </w:tc>
        <w:tc>
          <w:tcPr>
            <w:tcW w:w="0" w:type="auto"/>
            <w:shd w:val="clear" w:color="auto" w:fill="FFFFFF"/>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0" w:type="auto"/>
            <w:shd w:val="clear" w:color="auto" w:fill="FFFFFF"/>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Улично-дорожная сеть и транспорт</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6.1.</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Внешний транспорт</w:t>
            </w:r>
          </w:p>
        </w:tc>
      </w:tr>
      <w:tr w:rsidR="007942F3" w:rsidRPr="007942F3" w:rsidTr="00CA45D4">
        <w:trPr>
          <w:trHeight w:val="150"/>
          <w:tblCellSpacing w:w="0" w:type="dxa"/>
        </w:trPr>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Автомобильные дороги общего пользования регионального значения</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кол-во/км</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7/52,193</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7/52,193</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7/52,193</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Автомобильные дороги общего пользования местного значения</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км</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103,06</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103,33</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103,33</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Инженерное обеспечение</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7.1.</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Водоснабжение</w:t>
            </w:r>
          </w:p>
        </w:tc>
      </w:tr>
      <w:tr w:rsidR="007942F3" w:rsidRPr="007942F3" w:rsidTr="00CA45D4">
        <w:trPr>
          <w:trHeight w:val="57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Водопотребление</w:t>
            </w:r>
          </w:p>
          <w:p w:rsidR="007942F3" w:rsidRPr="007942F3" w:rsidRDefault="007942F3" w:rsidP="007942F3">
            <w:pPr>
              <w:spacing w:after="0" w:line="240" w:lineRule="auto"/>
              <w:jc w:val="both"/>
              <w:rPr>
                <w:rFonts w:ascii="Times New Roman" w:hAnsi="Times New Roman" w:cs="Times New Roman"/>
                <w:sz w:val="24"/>
                <w:szCs w:val="24"/>
              </w:rPr>
            </w:pP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м.куб./сут</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0" w:type="auto"/>
            <w:gridSpan w:val="2"/>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1165,10</w:t>
            </w:r>
          </w:p>
        </w:tc>
      </w:tr>
      <w:tr w:rsidR="007942F3" w:rsidRPr="007942F3" w:rsidTr="00CA45D4">
        <w:trPr>
          <w:trHeight w:val="570"/>
          <w:tblCellSpacing w:w="0" w:type="dxa"/>
        </w:trPr>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Кол-во скважин</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Шт.</w:t>
            </w:r>
          </w:p>
        </w:tc>
        <w:tc>
          <w:tcPr>
            <w:tcW w:w="0" w:type="auto"/>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5</w:t>
            </w:r>
          </w:p>
        </w:tc>
        <w:tc>
          <w:tcPr>
            <w:tcW w:w="0" w:type="auto"/>
            <w:gridSpan w:val="2"/>
            <w:shd w:val="clear" w:color="auto" w:fill="auto"/>
            <w:vAlign w:val="center"/>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w:t>
            </w:r>
          </w:p>
        </w:tc>
      </w:tr>
      <w:tr w:rsidR="007942F3" w:rsidRPr="007942F3" w:rsidTr="00CA45D4">
        <w:trPr>
          <w:trHeight w:val="120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сетей</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км</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42,5</w:t>
            </w:r>
          </w:p>
        </w:tc>
        <w:tc>
          <w:tcPr>
            <w:tcW w:w="0" w:type="auto"/>
            <w:gridSpan w:val="2"/>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разработки проектов планировки на участки жилищного строительства</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7.2.</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Канализация</w:t>
            </w:r>
          </w:p>
        </w:tc>
      </w:tr>
      <w:tr w:rsidR="007942F3" w:rsidRPr="007942F3" w:rsidTr="00CA45D4">
        <w:trPr>
          <w:trHeight w:val="846"/>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Общее поступление сточных вод</w:t>
            </w:r>
          </w:p>
          <w:p w:rsidR="007942F3" w:rsidRPr="007942F3" w:rsidRDefault="007942F3" w:rsidP="007942F3">
            <w:pPr>
              <w:spacing w:after="0" w:line="240" w:lineRule="auto"/>
              <w:jc w:val="both"/>
              <w:rPr>
                <w:rFonts w:ascii="Times New Roman" w:hAnsi="Times New Roman" w:cs="Times New Roman"/>
                <w:sz w:val="24"/>
                <w:szCs w:val="24"/>
              </w:rPr>
            </w:pP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м.куб./сут</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0" w:type="auto"/>
            <w:gridSpan w:val="2"/>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1165,10</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Протяженность сетей</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км</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gridSpan w:val="2"/>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разработки проектов планировки на участки жилищного строительства</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7.3.</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Теплоснабжение</w:t>
            </w:r>
          </w:p>
        </w:tc>
      </w:tr>
      <w:tr w:rsidR="007942F3" w:rsidRPr="007942F3" w:rsidTr="00CA45D4">
        <w:trPr>
          <w:trHeight w:val="150"/>
          <w:tblCellSpacing w:w="0" w:type="dxa"/>
        </w:trPr>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Общий расход тепла</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МВт</w:t>
            </w:r>
          </w:p>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Гкал/ч </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0" w:type="auto"/>
            <w:gridSpan w:val="2"/>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7.4.</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Газоснабжение</w:t>
            </w:r>
          </w:p>
        </w:tc>
      </w:tr>
      <w:tr w:rsidR="007942F3" w:rsidRPr="007942F3" w:rsidTr="00CA45D4">
        <w:trPr>
          <w:trHeight w:val="501"/>
          <w:tblCellSpacing w:w="0" w:type="dxa"/>
        </w:trPr>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lastRenderedPageBreak/>
              <w:t>-</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Расход газа (всего)</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тыс.м.куб./год.</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0" w:type="auto"/>
            <w:gridSpan w:val="2"/>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1044</w:t>
            </w:r>
          </w:p>
        </w:tc>
      </w:tr>
      <w:tr w:rsidR="007942F3" w:rsidRPr="007942F3" w:rsidTr="00CA45D4">
        <w:trPr>
          <w:trHeight w:val="471"/>
          <w:tblCellSpacing w:w="0" w:type="dxa"/>
        </w:trPr>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FFFFFF"/>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 xml:space="preserve">Протяженность газопроводов </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км</w:t>
            </w:r>
          </w:p>
        </w:tc>
        <w:tc>
          <w:tcPr>
            <w:tcW w:w="0" w:type="auto"/>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44,1</w:t>
            </w:r>
          </w:p>
        </w:tc>
        <w:tc>
          <w:tcPr>
            <w:tcW w:w="0" w:type="auto"/>
            <w:gridSpan w:val="2"/>
            <w:shd w:val="clear" w:color="auto" w:fill="FFFFFF"/>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разработки проектов планировки на участки жилищного строительства</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7.5.</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Электроснабжение</w:t>
            </w:r>
          </w:p>
        </w:tc>
      </w:tr>
      <w:tr w:rsidR="007942F3" w:rsidRPr="007942F3" w:rsidTr="00CA45D4">
        <w:trPr>
          <w:trHeight w:val="1059"/>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понизительный подстанций 10, 35 кВ</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шт</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c>
          <w:tcPr>
            <w:tcW w:w="0" w:type="auto"/>
            <w:gridSpan w:val="2"/>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Нет данных</w:t>
            </w:r>
          </w:p>
        </w:tc>
      </w:tr>
      <w:tr w:rsidR="007942F3" w:rsidRPr="007942F3" w:rsidTr="00CA45D4">
        <w:trPr>
          <w:trHeight w:val="150"/>
          <w:tblCellSpacing w:w="0" w:type="dxa"/>
        </w:trPr>
        <w:tc>
          <w:tcPr>
            <w:tcW w:w="0" w:type="auto"/>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7.9.</w:t>
            </w:r>
          </w:p>
        </w:tc>
        <w:tc>
          <w:tcPr>
            <w:tcW w:w="0" w:type="auto"/>
            <w:gridSpan w:val="5"/>
            <w:shd w:val="clear" w:color="auto" w:fill="DAEEF3"/>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Связь</w:t>
            </w:r>
          </w:p>
        </w:tc>
      </w:tr>
      <w:tr w:rsidR="007942F3" w:rsidRPr="007942F3" w:rsidTr="00CA45D4">
        <w:trPr>
          <w:trHeight w:val="150"/>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Количество телефонных подстанций</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шт</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3</w:t>
            </w:r>
          </w:p>
        </w:tc>
        <w:tc>
          <w:tcPr>
            <w:tcW w:w="0" w:type="auto"/>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разработки проектов планировки на участки жилищного строительства</w:t>
            </w:r>
          </w:p>
        </w:tc>
      </w:tr>
      <w:tr w:rsidR="007942F3" w:rsidRPr="007942F3" w:rsidTr="00CA45D4">
        <w:trPr>
          <w:trHeight w:val="135"/>
          <w:tblCellSpacing w:w="0" w:type="dxa"/>
        </w:trPr>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w:t>
            </w:r>
          </w:p>
        </w:tc>
        <w:tc>
          <w:tcPr>
            <w:tcW w:w="0" w:type="auto"/>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Общая емкость фиксированной связи/количество подключаемых точек</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шт</w:t>
            </w:r>
          </w:p>
        </w:tc>
        <w:tc>
          <w:tcPr>
            <w:tcW w:w="0" w:type="auto"/>
            <w:shd w:val="clear" w:color="auto" w:fill="auto"/>
            <w:vAlign w:val="center"/>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869</w:t>
            </w:r>
          </w:p>
        </w:tc>
        <w:tc>
          <w:tcPr>
            <w:tcW w:w="0" w:type="auto"/>
            <w:gridSpan w:val="2"/>
            <w:shd w:val="clear" w:color="auto" w:fill="auto"/>
            <w:hideMark/>
          </w:tcPr>
          <w:p w:rsidR="007942F3" w:rsidRPr="007942F3" w:rsidRDefault="007942F3" w:rsidP="007942F3">
            <w:pPr>
              <w:spacing w:after="0" w:line="240" w:lineRule="auto"/>
              <w:jc w:val="both"/>
              <w:rPr>
                <w:rFonts w:ascii="Times New Roman" w:hAnsi="Times New Roman" w:cs="Times New Roman"/>
                <w:sz w:val="24"/>
                <w:szCs w:val="24"/>
              </w:rPr>
            </w:pPr>
            <w:r w:rsidRPr="007942F3">
              <w:rPr>
                <w:rFonts w:ascii="Times New Roman" w:hAnsi="Times New Roman" w:cs="Times New Roman"/>
                <w:sz w:val="24"/>
                <w:szCs w:val="24"/>
              </w:rPr>
              <w:t>По мере разработки проектов планировки на участки жилищного строительства</w:t>
            </w:r>
          </w:p>
        </w:tc>
      </w:tr>
    </w:tbl>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spacing w:after="0" w:line="240" w:lineRule="auto"/>
        <w:jc w:val="both"/>
        <w:rPr>
          <w:rFonts w:ascii="Times New Roman" w:hAnsi="Times New Roman" w:cs="Times New Roman"/>
          <w:sz w:val="24"/>
          <w:szCs w:val="24"/>
        </w:rPr>
      </w:pPr>
    </w:p>
    <w:p w:rsidR="007942F3" w:rsidRPr="007942F3" w:rsidRDefault="007942F3" w:rsidP="007942F3">
      <w:pPr>
        <w:rPr>
          <w:rFonts w:ascii="Times New Roman" w:hAnsi="Times New Roman" w:cs="Times New Roman"/>
          <w:sz w:val="24"/>
          <w:szCs w:val="24"/>
        </w:rPr>
      </w:pPr>
      <w:r w:rsidRPr="007942F3">
        <w:rPr>
          <w:rFonts w:ascii="Times New Roman" w:hAnsi="Times New Roman" w:cs="Times New Roman"/>
          <w:sz w:val="24"/>
          <w:szCs w:val="24"/>
        </w:rPr>
        <w:br w:type="page"/>
      </w:r>
    </w:p>
    <w:p w:rsidR="008B0A3F" w:rsidRDefault="008B0A3F">
      <w:bookmarkStart w:id="93" w:name="_GoBack"/>
      <w:bookmarkEnd w:id="93"/>
    </w:p>
    <w:sectPr w:rsidR="008B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C89" w:rsidRDefault="007942F3">
    <w:pPr>
      <w:pStyle w:val="a8"/>
      <w:jc w:val="center"/>
    </w:pPr>
  </w:p>
  <w:p w:rsidR="00531C89" w:rsidRPr="006A04ED" w:rsidRDefault="007942F3" w:rsidP="00196267">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777952"/>
      <w:docPartObj>
        <w:docPartGallery w:val="Page Numbers (Top of Page)"/>
        <w:docPartUnique/>
      </w:docPartObj>
    </w:sdtPr>
    <w:sdtEndPr/>
    <w:sdtContent>
      <w:p w:rsidR="00531C89" w:rsidRDefault="007942F3">
        <w:pPr>
          <w:pStyle w:val="a6"/>
          <w:jc w:val="center"/>
        </w:pPr>
        <w:r>
          <w:fldChar w:fldCharType="begin"/>
        </w:r>
        <w:r>
          <w:instrText>PAGE   \* MERGEFORMAT</w:instrText>
        </w:r>
        <w:r>
          <w:fldChar w:fldCharType="separate"/>
        </w:r>
        <w:r>
          <w:rPr>
            <w:noProof/>
          </w:rPr>
          <w:t>111</w:t>
        </w:r>
        <w:r>
          <w:fldChar w:fldCharType="end"/>
        </w:r>
      </w:p>
    </w:sdtContent>
  </w:sdt>
  <w:p w:rsidR="00531C89" w:rsidRPr="006A04ED" w:rsidRDefault="007942F3" w:rsidP="006A04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46538"/>
    <w:multiLevelType w:val="hybridMultilevel"/>
    <w:tmpl w:val="B6462A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C3109B"/>
    <w:multiLevelType w:val="hybridMultilevel"/>
    <w:tmpl w:val="65668CDC"/>
    <w:lvl w:ilvl="0" w:tplc="6A2CBC98">
      <w:numFmt w:val="bullet"/>
      <w:lvlText w:val="•"/>
      <w:lvlJc w:val="left"/>
      <w:pPr>
        <w:ind w:left="448" w:hanging="96"/>
      </w:pPr>
      <w:rPr>
        <w:rFonts w:ascii="Times New Roman" w:eastAsia="Times New Roman" w:hAnsi="Times New Roman" w:cs="Times New Roman" w:hint="default"/>
        <w:w w:val="92"/>
        <w:sz w:val="17"/>
        <w:szCs w:val="17"/>
        <w:lang w:val="ru-RU" w:eastAsia="en-US" w:bidi="ar-SA"/>
      </w:rPr>
    </w:lvl>
    <w:lvl w:ilvl="1" w:tplc="9D844032">
      <w:numFmt w:val="bullet"/>
      <w:lvlText w:val="•"/>
      <w:lvlJc w:val="left"/>
      <w:pPr>
        <w:ind w:left="478" w:hanging="96"/>
      </w:pPr>
      <w:rPr>
        <w:rFonts w:hint="default"/>
        <w:lang w:val="ru-RU" w:eastAsia="en-US" w:bidi="ar-SA"/>
      </w:rPr>
    </w:lvl>
    <w:lvl w:ilvl="2" w:tplc="2FCAB276">
      <w:numFmt w:val="bullet"/>
      <w:lvlText w:val="•"/>
      <w:lvlJc w:val="left"/>
      <w:pPr>
        <w:ind w:left="516" w:hanging="96"/>
      </w:pPr>
      <w:rPr>
        <w:rFonts w:hint="default"/>
        <w:lang w:val="ru-RU" w:eastAsia="en-US" w:bidi="ar-SA"/>
      </w:rPr>
    </w:lvl>
    <w:lvl w:ilvl="3" w:tplc="110417B4">
      <w:numFmt w:val="bullet"/>
      <w:lvlText w:val="•"/>
      <w:lvlJc w:val="left"/>
      <w:pPr>
        <w:ind w:left="555" w:hanging="96"/>
      </w:pPr>
      <w:rPr>
        <w:rFonts w:hint="default"/>
        <w:lang w:val="ru-RU" w:eastAsia="en-US" w:bidi="ar-SA"/>
      </w:rPr>
    </w:lvl>
    <w:lvl w:ilvl="4" w:tplc="DDA6D50A">
      <w:numFmt w:val="bullet"/>
      <w:lvlText w:val="•"/>
      <w:lvlJc w:val="left"/>
      <w:pPr>
        <w:ind w:left="593" w:hanging="96"/>
      </w:pPr>
      <w:rPr>
        <w:rFonts w:hint="default"/>
        <w:lang w:val="ru-RU" w:eastAsia="en-US" w:bidi="ar-SA"/>
      </w:rPr>
    </w:lvl>
    <w:lvl w:ilvl="5" w:tplc="74844D86">
      <w:numFmt w:val="bullet"/>
      <w:lvlText w:val="•"/>
      <w:lvlJc w:val="left"/>
      <w:pPr>
        <w:ind w:left="632" w:hanging="96"/>
      </w:pPr>
      <w:rPr>
        <w:rFonts w:hint="default"/>
        <w:lang w:val="ru-RU" w:eastAsia="en-US" w:bidi="ar-SA"/>
      </w:rPr>
    </w:lvl>
    <w:lvl w:ilvl="6" w:tplc="A686EB86">
      <w:numFmt w:val="bullet"/>
      <w:lvlText w:val="•"/>
      <w:lvlJc w:val="left"/>
      <w:pPr>
        <w:ind w:left="670" w:hanging="96"/>
      </w:pPr>
      <w:rPr>
        <w:rFonts w:hint="default"/>
        <w:lang w:val="ru-RU" w:eastAsia="en-US" w:bidi="ar-SA"/>
      </w:rPr>
    </w:lvl>
    <w:lvl w:ilvl="7" w:tplc="01C07EA2">
      <w:numFmt w:val="bullet"/>
      <w:lvlText w:val="•"/>
      <w:lvlJc w:val="left"/>
      <w:pPr>
        <w:ind w:left="708" w:hanging="96"/>
      </w:pPr>
      <w:rPr>
        <w:rFonts w:hint="default"/>
        <w:lang w:val="ru-RU" w:eastAsia="en-US" w:bidi="ar-SA"/>
      </w:rPr>
    </w:lvl>
    <w:lvl w:ilvl="8" w:tplc="93F49766">
      <w:numFmt w:val="bullet"/>
      <w:lvlText w:val="•"/>
      <w:lvlJc w:val="left"/>
      <w:pPr>
        <w:ind w:left="747" w:hanging="96"/>
      </w:pPr>
      <w:rPr>
        <w:rFonts w:hint="default"/>
        <w:lang w:val="ru-RU" w:eastAsia="en-US" w:bidi="ar-SA"/>
      </w:rPr>
    </w:lvl>
  </w:abstractNum>
  <w:abstractNum w:abstractNumId="5">
    <w:nsid w:val="13805527"/>
    <w:multiLevelType w:val="hybridMultilevel"/>
    <w:tmpl w:val="FE56B410"/>
    <w:lvl w:ilvl="0" w:tplc="4DAAEF80">
      <w:numFmt w:val="bullet"/>
      <w:lvlText w:val="•"/>
      <w:lvlJc w:val="left"/>
      <w:pPr>
        <w:ind w:left="428" w:hanging="84"/>
      </w:pPr>
      <w:rPr>
        <w:rFonts w:ascii="Bookman Old Style" w:eastAsia="Bookman Old Style" w:hAnsi="Bookman Old Style" w:cs="Bookman Old Style" w:hint="default"/>
        <w:w w:val="73"/>
        <w:sz w:val="16"/>
        <w:szCs w:val="16"/>
        <w:lang w:val="ru-RU" w:eastAsia="en-US" w:bidi="ar-SA"/>
      </w:rPr>
    </w:lvl>
    <w:lvl w:ilvl="1" w:tplc="913AE292">
      <w:numFmt w:val="bullet"/>
      <w:lvlText w:val="•"/>
      <w:lvlJc w:val="left"/>
      <w:pPr>
        <w:ind w:left="460" w:hanging="84"/>
      </w:pPr>
      <w:rPr>
        <w:rFonts w:hint="default"/>
        <w:lang w:val="ru-RU" w:eastAsia="en-US" w:bidi="ar-SA"/>
      </w:rPr>
    </w:lvl>
    <w:lvl w:ilvl="2" w:tplc="8F982046">
      <w:numFmt w:val="bullet"/>
      <w:lvlText w:val="•"/>
      <w:lvlJc w:val="left"/>
      <w:pPr>
        <w:ind w:left="500" w:hanging="84"/>
      </w:pPr>
      <w:rPr>
        <w:rFonts w:hint="default"/>
        <w:lang w:val="ru-RU" w:eastAsia="en-US" w:bidi="ar-SA"/>
      </w:rPr>
    </w:lvl>
    <w:lvl w:ilvl="3" w:tplc="70666CD8">
      <w:numFmt w:val="bullet"/>
      <w:lvlText w:val="•"/>
      <w:lvlJc w:val="left"/>
      <w:pPr>
        <w:ind w:left="541" w:hanging="84"/>
      </w:pPr>
      <w:rPr>
        <w:rFonts w:hint="default"/>
        <w:lang w:val="ru-RU" w:eastAsia="en-US" w:bidi="ar-SA"/>
      </w:rPr>
    </w:lvl>
    <w:lvl w:ilvl="4" w:tplc="341A328C">
      <w:numFmt w:val="bullet"/>
      <w:lvlText w:val="•"/>
      <w:lvlJc w:val="left"/>
      <w:pPr>
        <w:ind w:left="581" w:hanging="84"/>
      </w:pPr>
      <w:rPr>
        <w:rFonts w:hint="default"/>
        <w:lang w:val="ru-RU" w:eastAsia="en-US" w:bidi="ar-SA"/>
      </w:rPr>
    </w:lvl>
    <w:lvl w:ilvl="5" w:tplc="8D9C03A2">
      <w:numFmt w:val="bullet"/>
      <w:lvlText w:val="•"/>
      <w:lvlJc w:val="left"/>
      <w:pPr>
        <w:ind w:left="622" w:hanging="84"/>
      </w:pPr>
      <w:rPr>
        <w:rFonts w:hint="default"/>
        <w:lang w:val="ru-RU" w:eastAsia="en-US" w:bidi="ar-SA"/>
      </w:rPr>
    </w:lvl>
    <w:lvl w:ilvl="6" w:tplc="DC565802">
      <w:numFmt w:val="bullet"/>
      <w:lvlText w:val="•"/>
      <w:lvlJc w:val="left"/>
      <w:pPr>
        <w:ind w:left="662" w:hanging="84"/>
      </w:pPr>
      <w:rPr>
        <w:rFonts w:hint="default"/>
        <w:lang w:val="ru-RU" w:eastAsia="en-US" w:bidi="ar-SA"/>
      </w:rPr>
    </w:lvl>
    <w:lvl w:ilvl="7" w:tplc="DD246940">
      <w:numFmt w:val="bullet"/>
      <w:lvlText w:val="•"/>
      <w:lvlJc w:val="left"/>
      <w:pPr>
        <w:ind w:left="702" w:hanging="84"/>
      </w:pPr>
      <w:rPr>
        <w:rFonts w:hint="default"/>
        <w:lang w:val="ru-RU" w:eastAsia="en-US" w:bidi="ar-SA"/>
      </w:rPr>
    </w:lvl>
    <w:lvl w:ilvl="8" w:tplc="3ACAD8AA">
      <w:numFmt w:val="bullet"/>
      <w:lvlText w:val="•"/>
      <w:lvlJc w:val="left"/>
      <w:pPr>
        <w:ind w:left="743" w:hanging="84"/>
      </w:pPr>
      <w:rPr>
        <w:rFonts w:hint="default"/>
        <w:lang w:val="ru-RU" w:eastAsia="en-US" w:bidi="ar-SA"/>
      </w:rPr>
    </w:lvl>
  </w:abstractNum>
  <w:abstractNum w:abstractNumId="6">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3D1430"/>
    <w:multiLevelType w:val="hybridMultilevel"/>
    <w:tmpl w:val="2E3E79A2"/>
    <w:lvl w:ilvl="0" w:tplc="D11A841A">
      <w:numFmt w:val="bullet"/>
      <w:lvlText w:val="•"/>
      <w:lvlJc w:val="left"/>
      <w:pPr>
        <w:ind w:left="1336" w:hanging="100"/>
      </w:pPr>
      <w:rPr>
        <w:rFonts w:ascii="Times New Roman" w:eastAsia="Times New Roman" w:hAnsi="Times New Roman" w:cs="Times New Roman" w:hint="default"/>
        <w:w w:val="95"/>
        <w:sz w:val="12"/>
        <w:szCs w:val="12"/>
        <w:lang w:val="ru-RU" w:eastAsia="en-US" w:bidi="ar-SA"/>
      </w:rPr>
    </w:lvl>
    <w:lvl w:ilvl="1" w:tplc="3A9E3130">
      <w:numFmt w:val="bullet"/>
      <w:lvlText w:val="•"/>
      <w:lvlJc w:val="left"/>
      <w:pPr>
        <w:ind w:left="2396" w:hanging="100"/>
      </w:pPr>
      <w:rPr>
        <w:rFonts w:hint="default"/>
        <w:lang w:val="ru-RU" w:eastAsia="en-US" w:bidi="ar-SA"/>
      </w:rPr>
    </w:lvl>
    <w:lvl w:ilvl="2" w:tplc="46688EC6">
      <w:numFmt w:val="bullet"/>
      <w:lvlText w:val="•"/>
      <w:lvlJc w:val="left"/>
      <w:pPr>
        <w:ind w:left="3452" w:hanging="100"/>
      </w:pPr>
      <w:rPr>
        <w:rFonts w:hint="default"/>
        <w:lang w:val="ru-RU" w:eastAsia="en-US" w:bidi="ar-SA"/>
      </w:rPr>
    </w:lvl>
    <w:lvl w:ilvl="3" w:tplc="E952A368">
      <w:numFmt w:val="bullet"/>
      <w:lvlText w:val="•"/>
      <w:lvlJc w:val="left"/>
      <w:pPr>
        <w:ind w:left="4508" w:hanging="100"/>
      </w:pPr>
      <w:rPr>
        <w:rFonts w:hint="default"/>
        <w:lang w:val="ru-RU" w:eastAsia="en-US" w:bidi="ar-SA"/>
      </w:rPr>
    </w:lvl>
    <w:lvl w:ilvl="4" w:tplc="4E581418">
      <w:numFmt w:val="bullet"/>
      <w:lvlText w:val="•"/>
      <w:lvlJc w:val="left"/>
      <w:pPr>
        <w:ind w:left="5564" w:hanging="100"/>
      </w:pPr>
      <w:rPr>
        <w:rFonts w:hint="default"/>
        <w:lang w:val="ru-RU" w:eastAsia="en-US" w:bidi="ar-SA"/>
      </w:rPr>
    </w:lvl>
    <w:lvl w:ilvl="5" w:tplc="4BE4D2EC">
      <w:numFmt w:val="bullet"/>
      <w:lvlText w:val="•"/>
      <w:lvlJc w:val="left"/>
      <w:pPr>
        <w:ind w:left="6620" w:hanging="100"/>
      </w:pPr>
      <w:rPr>
        <w:rFonts w:hint="default"/>
        <w:lang w:val="ru-RU" w:eastAsia="en-US" w:bidi="ar-SA"/>
      </w:rPr>
    </w:lvl>
    <w:lvl w:ilvl="6" w:tplc="431856CE">
      <w:numFmt w:val="bullet"/>
      <w:lvlText w:val="•"/>
      <w:lvlJc w:val="left"/>
      <w:pPr>
        <w:ind w:left="7676" w:hanging="100"/>
      </w:pPr>
      <w:rPr>
        <w:rFonts w:hint="default"/>
        <w:lang w:val="ru-RU" w:eastAsia="en-US" w:bidi="ar-SA"/>
      </w:rPr>
    </w:lvl>
    <w:lvl w:ilvl="7" w:tplc="96E07CA0">
      <w:numFmt w:val="bullet"/>
      <w:lvlText w:val="•"/>
      <w:lvlJc w:val="left"/>
      <w:pPr>
        <w:ind w:left="8732" w:hanging="100"/>
      </w:pPr>
      <w:rPr>
        <w:rFonts w:hint="default"/>
        <w:lang w:val="ru-RU" w:eastAsia="en-US" w:bidi="ar-SA"/>
      </w:rPr>
    </w:lvl>
    <w:lvl w:ilvl="8" w:tplc="7EBC5D64">
      <w:numFmt w:val="bullet"/>
      <w:lvlText w:val="•"/>
      <w:lvlJc w:val="left"/>
      <w:pPr>
        <w:ind w:left="9788" w:hanging="100"/>
      </w:pPr>
      <w:rPr>
        <w:rFonts w:hint="default"/>
        <w:lang w:val="ru-RU" w:eastAsia="en-US" w:bidi="ar-SA"/>
      </w:rPr>
    </w:lvl>
  </w:abstractNum>
  <w:abstractNum w:abstractNumId="8">
    <w:nsid w:val="24C13722"/>
    <w:multiLevelType w:val="hybridMultilevel"/>
    <w:tmpl w:val="8F32E8A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CA4324"/>
    <w:multiLevelType w:val="hybridMultilevel"/>
    <w:tmpl w:val="0A1067D6"/>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EB4618C"/>
    <w:multiLevelType w:val="hybridMultilevel"/>
    <w:tmpl w:val="048A9FA6"/>
    <w:lvl w:ilvl="0" w:tplc="2EF01284">
      <w:start w:val="1"/>
      <w:numFmt w:val="decimal"/>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E05EDB"/>
    <w:multiLevelType w:val="hybridMultilevel"/>
    <w:tmpl w:val="8258C87E"/>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4A6880"/>
    <w:multiLevelType w:val="hybridMultilevel"/>
    <w:tmpl w:val="896A4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3C4D0E"/>
    <w:multiLevelType w:val="hybridMultilevel"/>
    <w:tmpl w:val="8BF0DA4C"/>
    <w:lvl w:ilvl="0" w:tplc="42AAE744">
      <w:numFmt w:val="bullet"/>
      <w:lvlText w:val="•"/>
      <w:lvlJc w:val="left"/>
      <w:pPr>
        <w:ind w:left="611" w:hanging="116"/>
      </w:pPr>
      <w:rPr>
        <w:rFonts w:ascii="Times New Roman" w:eastAsia="Times New Roman" w:hAnsi="Times New Roman" w:cs="Times New Roman" w:hint="default"/>
        <w:w w:val="98"/>
        <w:sz w:val="23"/>
        <w:szCs w:val="23"/>
        <w:lang w:val="ru-RU" w:eastAsia="en-US" w:bidi="ar-SA"/>
      </w:rPr>
    </w:lvl>
    <w:lvl w:ilvl="1" w:tplc="A6523866">
      <w:numFmt w:val="bullet"/>
      <w:lvlText w:val="•"/>
      <w:lvlJc w:val="left"/>
      <w:pPr>
        <w:ind w:left="675" w:hanging="116"/>
      </w:pPr>
      <w:rPr>
        <w:rFonts w:hint="default"/>
        <w:lang w:val="ru-RU" w:eastAsia="en-US" w:bidi="ar-SA"/>
      </w:rPr>
    </w:lvl>
    <w:lvl w:ilvl="2" w:tplc="25CC7A62">
      <w:numFmt w:val="bullet"/>
      <w:lvlText w:val="•"/>
      <w:lvlJc w:val="left"/>
      <w:pPr>
        <w:ind w:left="730" w:hanging="116"/>
      </w:pPr>
      <w:rPr>
        <w:rFonts w:hint="default"/>
        <w:lang w:val="ru-RU" w:eastAsia="en-US" w:bidi="ar-SA"/>
      </w:rPr>
    </w:lvl>
    <w:lvl w:ilvl="3" w:tplc="A352121A">
      <w:numFmt w:val="bullet"/>
      <w:lvlText w:val="•"/>
      <w:lvlJc w:val="left"/>
      <w:pPr>
        <w:ind w:left="785" w:hanging="116"/>
      </w:pPr>
      <w:rPr>
        <w:rFonts w:hint="default"/>
        <w:lang w:val="ru-RU" w:eastAsia="en-US" w:bidi="ar-SA"/>
      </w:rPr>
    </w:lvl>
    <w:lvl w:ilvl="4" w:tplc="E6CA61B2">
      <w:numFmt w:val="bullet"/>
      <w:lvlText w:val="•"/>
      <w:lvlJc w:val="left"/>
      <w:pPr>
        <w:ind w:left="840" w:hanging="116"/>
      </w:pPr>
      <w:rPr>
        <w:rFonts w:hint="default"/>
        <w:lang w:val="ru-RU" w:eastAsia="en-US" w:bidi="ar-SA"/>
      </w:rPr>
    </w:lvl>
    <w:lvl w:ilvl="5" w:tplc="43903BDC">
      <w:numFmt w:val="bullet"/>
      <w:lvlText w:val="•"/>
      <w:lvlJc w:val="left"/>
      <w:pPr>
        <w:ind w:left="895" w:hanging="116"/>
      </w:pPr>
      <w:rPr>
        <w:rFonts w:hint="default"/>
        <w:lang w:val="ru-RU" w:eastAsia="en-US" w:bidi="ar-SA"/>
      </w:rPr>
    </w:lvl>
    <w:lvl w:ilvl="6" w:tplc="D71E5166">
      <w:numFmt w:val="bullet"/>
      <w:lvlText w:val="•"/>
      <w:lvlJc w:val="left"/>
      <w:pPr>
        <w:ind w:left="950" w:hanging="116"/>
      </w:pPr>
      <w:rPr>
        <w:rFonts w:hint="default"/>
        <w:lang w:val="ru-RU" w:eastAsia="en-US" w:bidi="ar-SA"/>
      </w:rPr>
    </w:lvl>
    <w:lvl w:ilvl="7" w:tplc="48460256">
      <w:numFmt w:val="bullet"/>
      <w:lvlText w:val="•"/>
      <w:lvlJc w:val="left"/>
      <w:pPr>
        <w:ind w:left="1005" w:hanging="116"/>
      </w:pPr>
      <w:rPr>
        <w:rFonts w:hint="default"/>
        <w:lang w:val="ru-RU" w:eastAsia="en-US" w:bidi="ar-SA"/>
      </w:rPr>
    </w:lvl>
    <w:lvl w:ilvl="8" w:tplc="D592F82C">
      <w:numFmt w:val="bullet"/>
      <w:lvlText w:val="•"/>
      <w:lvlJc w:val="left"/>
      <w:pPr>
        <w:ind w:left="1060" w:hanging="116"/>
      </w:pPr>
      <w:rPr>
        <w:rFonts w:hint="default"/>
        <w:lang w:val="ru-RU" w:eastAsia="en-US" w:bidi="ar-SA"/>
      </w:rPr>
    </w:lvl>
  </w:abstractNum>
  <w:abstractNum w:abstractNumId="16">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C350D9"/>
    <w:multiLevelType w:val="hybridMultilevel"/>
    <w:tmpl w:val="B910387A"/>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32483D"/>
    <w:multiLevelType w:val="hybridMultilevel"/>
    <w:tmpl w:val="0EF4217A"/>
    <w:lvl w:ilvl="0" w:tplc="8C52A2EA">
      <w:numFmt w:val="bullet"/>
      <w:lvlText w:val="•"/>
      <w:lvlJc w:val="left"/>
      <w:pPr>
        <w:ind w:left="615" w:hanging="115"/>
      </w:pPr>
      <w:rPr>
        <w:rFonts w:ascii="Times New Roman" w:eastAsia="Times New Roman" w:hAnsi="Times New Roman" w:cs="Times New Roman" w:hint="default"/>
        <w:w w:val="89"/>
        <w:sz w:val="24"/>
        <w:szCs w:val="24"/>
        <w:lang w:val="ru-RU" w:eastAsia="en-US" w:bidi="ar-SA"/>
      </w:rPr>
    </w:lvl>
    <w:lvl w:ilvl="1" w:tplc="85C6857E">
      <w:numFmt w:val="bullet"/>
      <w:lvlText w:val="•"/>
      <w:lvlJc w:val="left"/>
      <w:pPr>
        <w:ind w:left="675" w:hanging="115"/>
      </w:pPr>
      <w:rPr>
        <w:rFonts w:hint="default"/>
        <w:lang w:val="ru-RU" w:eastAsia="en-US" w:bidi="ar-SA"/>
      </w:rPr>
    </w:lvl>
    <w:lvl w:ilvl="2" w:tplc="9D485A10">
      <w:numFmt w:val="bullet"/>
      <w:lvlText w:val="•"/>
      <w:lvlJc w:val="left"/>
      <w:pPr>
        <w:ind w:left="730" w:hanging="115"/>
      </w:pPr>
      <w:rPr>
        <w:rFonts w:hint="default"/>
        <w:lang w:val="ru-RU" w:eastAsia="en-US" w:bidi="ar-SA"/>
      </w:rPr>
    </w:lvl>
    <w:lvl w:ilvl="3" w:tplc="964A2C0A">
      <w:numFmt w:val="bullet"/>
      <w:lvlText w:val="•"/>
      <w:lvlJc w:val="left"/>
      <w:pPr>
        <w:ind w:left="785" w:hanging="115"/>
      </w:pPr>
      <w:rPr>
        <w:rFonts w:hint="default"/>
        <w:lang w:val="ru-RU" w:eastAsia="en-US" w:bidi="ar-SA"/>
      </w:rPr>
    </w:lvl>
    <w:lvl w:ilvl="4" w:tplc="E632AD1E">
      <w:numFmt w:val="bullet"/>
      <w:lvlText w:val="•"/>
      <w:lvlJc w:val="left"/>
      <w:pPr>
        <w:ind w:left="840" w:hanging="115"/>
      </w:pPr>
      <w:rPr>
        <w:rFonts w:hint="default"/>
        <w:lang w:val="ru-RU" w:eastAsia="en-US" w:bidi="ar-SA"/>
      </w:rPr>
    </w:lvl>
    <w:lvl w:ilvl="5" w:tplc="C97E969C">
      <w:numFmt w:val="bullet"/>
      <w:lvlText w:val="•"/>
      <w:lvlJc w:val="left"/>
      <w:pPr>
        <w:ind w:left="895" w:hanging="115"/>
      </w:pPr>
      <w:rPr>
        <w:rFonts w:hint="default"/>
        <w:lang w:val="ru-RU" w:eastAsia="en-US" w:bidi="ar-SA"/>
      </w:rPr>
    </w:lvl>
    <w:lvl w:ilvl="6" w:tplc="482C3906">
      <w:numFmt w:val="bullet"/>
      <w:lvlText w:val="•"/>
      <w:lvlJc w:val="left"/>
      <w:pPr>
        <w:ind w:left="950" w:hanging="115"/>
      </w:pPr>
      <w:rPr>
        <w:rFonts w:hint="default"/>
        <w:lang w:val="ru-RU" w:eastAsia="en-US" w:bidi="ar-SA"/>
      </w:rPr>
    </w:lvl>
    <w:lvl w:ilvl="7" w:tplc="0D6AFC5A">
      <w:numFmt w:val="bullet"/>
      <w:lvlText w:val="•"/>
      <w:lvlJc w:val="left"/>
      <w:pPr>
        <w:ind w:left="1005" w:hanging="115"/>
      </w:pPr>
      <w:rPr>
        <w:rFonts w:hint="default"/>
        <w:lang w:val="ru-RU" w:eastAsia="en-US" w:bidi="ar-SA"/>
      </w:rPr>
    </w:lvl>
    <w:lvl w:ilvl="8" w:tplc="AB5EE7EA">
      <w:numFmt w:val="bullet"/>
      <w:lvlText w:val="•"/>
      <w:lvlJc w:val="left"/>
      <w:pPr>
        <w:ind w:left="1060" w:hanging="115"/>
      </w:pPr>
      <w:rPr>
        <w:rFonts w:hint="default"/>
        <w:lang w:val="ru-RU" w:eastAsia="en-US" w:bidi="ar-SA"/>
      </w:rPr>
    </w:lvl>
  </w:abstractNum>
  <w:abstractNum w:abstractNumId="20">
    <w:nsid w:val="4D6907EB"/>
    <w:multiLevelType w:val="hybridMultilevel"/>
    <w:tmpl w:val="F5542B84"/>
    <w:lvl w:ilvl="0" w:tplc="0000000D">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100A34"/>
    <w:multiLevelType w:val="hybridMultilevel"/>
    <w:tmpl w:val="37345022"/>
    <w:lvl w:ilvl="0" w:tplc="ADE6BEBC">
      <w:numFmt w:val="bullet"/>
      <w:lvlText w:val="•"/>
      <w:lvlJc w:val="left"/>
      <w:pPr>
        <w:ind w:left="695" w:hanging="511"/>
      </w:pPr>
      <w:rPr>
        <w:rFonts w:ascii="Bookman Old Style" w:eastAsia="Bookman Old Style" w:hAnsi="Bookman Old Style" w:cs="Bookman Old Style" w:hint="default"/>
        <w:w w:val="101"/>
        <w:sz w:val="23"/>
        <w:szCs w:val="23"/>
        <w:lang w:val="ru-RU" w:eastAsia="en-US" w:bidi="ar-SA"/>
      </w:rPr>
    </w:lvl>
    <w:lvl w:ilvl="1" w:tplc="EB301B06">
      <w:numFmt w:val="bullet"/>
      <w:lvlText w:val="•"/>
      <w:lvlJc w:val="left"/>
      <w:pPr>
        <w:ind w:left="835" w:hanging="511"/>
      </w:pPr>
      <w:rPr>
        <w:rFonts w:hint="default"/>
        <w:lang w:val="ru-RU" w:eastAsia="en-US" w:bidi="ar-SA"/>
      </w:rPr>
    </w:lvl>
    <w:lvl w:ilvl="2" w:tplc="175EFA4E">
      <w:numFmt w:val="bullet"/>
      <w:lvlText w:val="•"/>
      <w:lvlJc w:val="left"/>
      <w:pPr>
        <w:ind w:left="971" w:hanging="511"/>
      </w:pPr>
      <w:rPr>
        <w:rFonts w:hint="default"/>
        <w:lang w:val="ru-RU" w:eastAsia="en-US" w:bidi="ar-SA"/>
      </w:rPr>
    </w:lvl>
    <w:lvl w:ilvl="3" w:tplc="27E6E604">
      <w:numFmt w:val="bullet"/>
      <w:lvlText w:val="•"/>
      <w:lvlJc w:val="left"/>
      <w:pPr>
        <w:ind w:left="1107" w:hanging="511"/>
      </w:pPr>
      <w:rPr>
        <w:rFonts w:hint="default"/>
        <w:lang w:val="ru-RU" w:eastAsia="en-US" w:bidi="ar-SA"/>
      </w:rPr>
    </w:lvl>
    <w:lvl w:ilvl="4" w:tplc="E6AAC9F8">
      <w:numFmt w:val="bullet"/>
      <w:lvlText w:val="•"/>
      <w:lvlJc w:val="left"/>
      <w:pPr>
        <w:ind w:left="1243" w:hanging="511"/>
      </w:pPr>
      <w:rPr>
        <w:rFonts w:hint="default"/>
        <w:lang w:val="ru-RU" w:eastAsia="en-US" w:bidi="ar-SA"/>
      </w:rPr>
    </w:lvl>
    <w:lvl w:ilvl="5" w:tplc="E154EEEE">
      <w:numFmt w:val="bullet"/>
      <w:lvlText w:val="•"/>
      <w:lvlJc w:val="left"/>
      <w:pPr>
        <w:ind w:left="1379" w:hanging="511"/>
      </w:pPr>
      <w:rPr>
        <w:rFonts w:hint="default"/>
        <w:lang w:val="ru-RU" w:eastAsia="en-US" w:bidi="ar-SA"/>
      </w:rPr>
    </w:lvl>
    <w:lvl w:ilvl="6" w:tplc="A2D413AE">
      <w:numFmt w:val="bullet"/>
      <w:lvlText w:val="•"/>
      <w:lvlJc w:val="left"/>
      <w:pPr>
        <w:ind w:left="1515" w:hanging="511"/>
      </w:pPr>
      <w:rPr>
        <w:rFonts w:hint="default"/>
        <w:lang w:val="ru-RU" w:eastAsia="en-US" w:bidi="ar-SA"/>
      </w:rPr>
    </w:lvl>
    <w:lvl w:ilvl="7" w:tplc="59B27DAE">
      <w:numFmt w:val="bullet"/>
      <w:lvlText w:val="•"/>
      <w:lvlJc w:val="left"/>
      <w:pPr>
        <w:ind w:left="1651" w:hanging="511"/>
      </w:pPr>
      <w:rPr>
        <w:rFonts w:hint="default"/>
        <w:lang w:val="ru-RU" w:eastAsia="en-US" w:bidi="ar-SA"/>
      </w:rPr>
    </w:lvl>
    <w:lvl w:ilvl="8" w:tplc="043CD4FE">
      <w:numFmt w:val="bullet"/>
      <w:lvlText w:val="•"/>
      <w:lvlJc w:val="left"/>
      <w:pPr>
        <w:ind w:left="1787" w:hanging="511"/>
      </w:pPr>
      <w:rPr>
        <w:rFonts w:hint="default"/>
        <w:lang w:val="ru-RU" w:eastAsia="en-US" w:bidi="ar-SA"/>
      </w:rPr>
    </w:lvl>
  </w:abstractNum>
  <w:abstractNum w:abstractNumId="22">
    <w:nsid w:val="4EC061DD"/>
    <w:multiLevelType w:val="hybridMultilevel"/>
    <w:tmpl w:val="676C2EA0"/>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A390B"/>
    <w:multiLevelType w:val="hybridMultilevel"/>
    <w:tmpl w:val="3740EAFA"/>
    <w:lvl w:ilvl="0" w:tplc="1918FFAE">
      <w:numFmt w:val="bullet"/>
      <w:lvlText w:val="•"/>
      <w:lvlJc w:val="left"/>
      <w:pPr>
        <w:ind w:left="1113" w:hanging="127"/>
      </w:pPr>
      <w:rPr>
        <w:rFonts w:ascii="Bookman Old Style" w:eastAsia="Bookman Old Style" w:hAnsi="Bookman Old Style" w:cs="Bookman Old Style" w:hint="default"/>
        <w:spacing w:val="19"/>
        <w:w w:val="82"/>
        <w:sz w:val="23"/>
        <w:szCs w:val="23"/>
        <w:lang w:val="ru-RU" w:eastAsia="en-US" w:bidi="ar-SA"/>
      </w:rPr>
    </w:lvl>
    <w:lvl w:ilvl="1" w:tplc="3F8894B4">
      <w:numFmt w:val="bullet"/>
      <w:lvlText w:val="•"/>
      <w:lvlJc w:val="left"/>
      <w:pPr>
        <w:ind w:left="1403" w:hanging="127"/>
      </w:pPr>
      <w:rPr>
        <w:rFonts w:hint="default"/>
        <w:lang w:val="ru-RU" w:eastAsia="en-US" w:bidi="ar-SA"/>
      </w:rPr>
    </w:lvl>
    <w:lvl w:ilvl="2" w:tplc="347859E2">
      <w:numFmt w:val="bullet"/>
      <w:lvlText w:val="•"/>
      <w:lvlJc w:val="left"/>
      <w:pPr>
        <w:ind w:left="1686" w:hanging="127"/>
      </w:pPr>
      <w:rPr>
        <w:rFonts w:hint="default"/>
        <w:lang w:val="ru-RU" w:eastAsia="en-US" w:bidi="ar-SA"/>
      </w:rPr>
    </w:lvl>
    <w:lvl w:ilvl="3" w:tplc="974CB50E">
      <w:numFmt w:val="bullet"/>
      <w:lvlText w:val="•"/>
      <w:lvlJc w:val="left"/>
      <w:pPr>
        <w:ind w:left="1969" w:hanging="127"/>
      </w:pPr>
      <w:rPr>
        <w:rFonts w:hint="default"/>
        <w:lang w:val="ru-RU" w:eastAsia="en-US" w:bidi="ar-SA"/>
      </w:rPr>
    </w:lvl>
    <w:lvl w:ilvl="4" w:tplc="69CADDD6">
      <w:numFmt w:val="bullet"/>
      <w:lvlText w:val="•"/>
      <w:lvlJc w:val="left"/>
      <w:pPr>
        <w:ind w:left="2252" w:hanging="127"/>
      </w:pPr>
      <w:rPr>
        <w:rFonts w:hint="default"/>
        <w:lang w:val="ru-RU" w:eastAsia="en-US" w:bidi="ar-SA"/>
      </w:rPr>
    </w:lvl>
    <w:lvl w:ilvl="5" w:tplc="D738051C">
      <w:numFmt w:val="bullet"/>
      <w:lvlText w:val="•"/>
      <w:lvlJc w:val="left"/>
      <w:pPr>
        <w:ind w:left="2535" w:hanging="127"/>
      </w:pPr>
      <w:rPr>
        <w:rFonts w:hint="default"/>
        <w:lang w:val="ru-RU" w:eastAsia="en-US" w:bidi="ar-SA"/>
      </w:rPr>
    </w:lvl>
    <w:lvl w:ilvl="6" w:tplc="809C661A">
      <w:numFmt w:val="bullet"/>
      <w:lvlText w:val="•"/>
      <w:lvlJc w:val="left"/>
      <w:pPr>
        <w:ind w:left="2818" w:hanging="127"/>
      </w:pPr>
      <w:rPr>
        <w:rFonts w:hint="default"/>
        <w:lang w:val="ru-RU" w:eastAsia="en-US" w:bidi="ar-SA"/>
      </w:rPr>
    </w:lvl>
    <w:lvl w:ilvl="7" w:tplc="8A986374">
      <w:numFmt w:val="bullet"/>
      <w:lvlText w:val="•"/>
      <w:lvlJc w:val="left"/>
      <w:pPr>
        <w:ind w:left="3101" w:hanging="127"/>
      </w:pPr>
      <w:rPr>
        <w:rFonts w:hint="default"/>
        <w:lang w:val="ru-RU" w:eastAsia="en-US" w:bidi="ar-SA"/>
      </w:rPr>
    </w:lvl>
    <w:lvl w:ilvl="8" w:tplc="C0701340">
      <w:numFmt w:val="bullet"/>
      <w:lvlText w:val="•"/>
      <w:lvlJc w:val="left"/>
      <w:pPr>
        <w:ind w:left="3384" w:hanging="127"/>
      </w:pPr>
      <w:rPr>
        <w:rFonts w:hint="default"/>
        <w:lang w:val="ru-RU" w:eastAsia="en-US" w:bidi="ar-SA"/>
      </w:rPr>
    </w:lvl>
  </w:abstractNum>
  <w:abstractNum w:abstractNumId="26">
    <w:nsid w:val="52B24FDE"/>
    <w:multiLevelType w:val="hybridMultilevel"/>
    <w:tmpl w:val="80606FA6"/>
    <w:lvl w:ilvl="0" w:tplc="8BBE8FCE">
      <w:numFmt w:val="bullet"/>
      <w:lvlText w:val="•"/>
      <w:lvlJc w:val="left"/>
      <w:pPr>
        <w:ind w:left="615" w:hanging="115"/>
      </w:pPr>
      <w:rPr>
        <w:rFonts w:ascii="Times New Roman" w:eastAsia="Times New Roman" w:hAnsi="Times New Roman" w:cs="Times New Roman" w:hint="default"/>
        <w:w w:val="89"/>
        <w:sz w:val="24"/>
        <w:szCs w:val="24"/>
        <w:lang w:val="ru-RU" w:eastAsia="en-US" w:bidi="ar-SA"/>
      </w:rPr>
    </w:lvl>
    <w:lvl w:ilvl="1" w:tplc="74905BB8">
      <w:numFmt w:val="bullet"/>
      <w:lvlText w:val="•"/>
      <w:lvlJc w:val="left"/>
      <w:pPr>
        <w:ind w:left="675" w:hanging="115"/>
      </w:pPr>
      <w:rPr>
        <w:rFonts w:hint="default"/>
        <w:lang w:val="ru-RU" w:eastAsia="en-US" w:bidi="ar-SA"/>
      </w:rPr>
    </w:lvl>
    <w:lvl w:ilvl="2" w:tplc="F7C86620">
      <w:numFmt w:val="bullet"/>
      <w:lvlText w:val="•"/>
      <w:lvlJc w:val="left"/>
      <w:pPr>
        <w:ind w:left="730" w:hanging="115"/>
      </w:pPr>
      <w:rPr>
        <w:rFonts w:hint="default"/>
        <w:lang w:val="ru-RU" w:eastAsia="en-US" w:bidi="ar-SA"/>
      </w:rPr>
    </w:lvl>
    <w:lvl w:ilvl="3" w:tplc="40623AB6">
      <w:numFmt w:val="bullet"/>
      <w:lvlText w:val="•"/>
      <w:lvlJc w:val="left"/>
      <w:pPr>
        <w:ind w:left="785" w:hanging="115"/>
      </w:pPr>
      <w:rPr>
        <w:rFonts w:hint="default"/>
        <w:lang w:val="ru-RU" w:eastAsia="en-US" w:bidi="ar-SA"/>
      </w:rPr>
    </w:lvl>
    <w:lvl w:ilvl="4" w:tplc="BF6C0FA6">
      <w:numFmt w:val="bullet"/>
      <w:lvlText w:val="•"/>
      <w:lvlJc w:val="left"/>
      <w:pPr>
        <w:ind w:left="840" w:hanging="115"/>
      </w:pPr>
      <w:rPr>
        <w:rFonts w:hint="default"/>
        <w:lang w:val="ru-RU" w:eastAsia="en-US" w:bidi="ar-SA"/>
      </w:rPr>
    </w:lvl>
    <w:lvl w:ilvl="5" w:tplc="AB2A0766">
      <w:numFmt w:val="bullet"/>
      <w:lvlText w:val="•"/>
      <w:lvlJc w:val="left"/>
      <w:pPr>
        <w:ind w:left="895" w:hanging="115"/>
      </w:pPr>
      <w:rPr>
        <w:rFonts w:hint="default"/>
        <w:lang w:val="ru-RU" w:eastAsia="en-US" w:bidi="ar-SA"/>
      </w:rPr>
    </w:lvl>
    <w:lvl w:ilvl="6" w:tplc="4528A62A">
      <w:numFmt w:val="bullet"/>
      <w:lvlText w:val="•"/>
      <w:lvlJc w:val="left"/>
      <w:pPr>
        <w:ind w:left="950" w:hanging="115"/>
      </w:pPr>
      <w:rPr>
        <w:rFonts w:hint="default"/>
        <w:lang w:val="ru-RU" w:eastAsia="en-US" w:bidi="ar-SA"/>
      </w:rPr>
    </w:lvl>
    <w:lvl w:ilvl="7" w:tplc="1A22DFB8">
      <w:numFmt w:val="bullet"/>
      <w:lvlText w:val="•"/>
      <w:lvlJc w:val="left"/>
      <w:pPr>
        <w:ind w:left="1005" w:hanging="115"/>
      </w:pPr>
      <w:rPr>
        <w:rFonts w:hint="default"/>
        <w:lang w:val="ru-RU" w:eastAsia="en-US" w:bidi="ar-SA"/>
      </w:rPr>
    </w:lvl>
    <w:lvl w:ilvl="8" w:tplc="37FC115A">
      <w:numFmt w:val="bullet"/>
      <w:lvlText w:val="•"/>
      <w:lvlJc w:val="left"/>
      <w:pPr>
        <w:ind w:left="1060" w:hanging="115"/>
      </w:pPr>
      <w:rPr>
        <w:rFonts w:hint="default"/>
        <w:lang w:val="ru-RU" w:eastAsia="en-US" w:bidi="ar-SA"/>
      </w:rPr>
    </w:lvl>
  </w:abstractNum>
  <w:abstractNum w:abstractNumId="27">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6B764F"/>
    <w:multiLevelType w:val="hybridMultilevel"/>
    <w:tmpl w:val="2B0A9704"/>
    <w:lvl w:ilvl="0" w:tplc="0074D864">
      <w:numFmt w:val="bullet"/>
      <w:lvlText w:val="•"/>
      <w:lvlJc w:val="left"/>
      <w:pPr>
        <w:ind w:left="300" w:hanging="301"/>
      </w:pPr>
      <w:rPr>
        <w:rFonts w:ascii="Courier New" w:eastAsia="Courier New" w:hAnsi="Courier New" w:cs="Courier New" w:hint="default"/>
        <w:w w:val="107"/>
        <w:sz w:val="18"/>
        <w:szCs w:val="18"/>
        <w:lang w:val="ru-RU" w:eastAsia="en-US" w:bidi="ar-SA"/>
      </w:rPr>
    </w:lvl>
    <w:lvl w:ilvl="1" w:tplc="F552CFF2">
      <w:numFmt w:val="bullet"/>
      <w:lvlText w:val="•"/>
      <w:lvlJc w:val="left"/>
      <w:pPr>
        <w:ind w:left="316" w:hanging="301"/>
      </w:pPr>
      <w:rPr>
        <w:rFonts w:hint="default"/>
        <w:lang w:val="ru-RU" w:eastAsia="en-US" w:bidi="ar-SA"/>
      </w:rPr>
    </w:lvl>
    <w:lvl w:ilvl="2" w:tplc="16762796">
      <w:numFmt w:val="bullet"/>
      <w:lvlText w:val="•"/>
      <w:lvlJc w:val="left"/>
      <w:pPr>
        <w:ind w:left="333" w:hanging="301"/>
      </w:pPr>
      <w:rPr>
        <w:rFonts w:hint="default"/>
        <w:lang w:val="ru-RU" w:eastAsia="en-US" w:bidi="ar-SA"/>
      </w:rPr>
    </w:lvl>
    <w:lvl w:ilvl="3" w:tplc="19C4F10E">
      <w:numFmt w:val="bullet"/>
      <w:lvlText w:val="•"/>
      <w:lvlJc w:val="left"/>
      <w:pPr>
        <w:ind w:left="349" w:hanging="301"/>
      </w:pPr>
      <w:rPr>
        <w:rFonts w:hint="default"/>
        <w:lang w:val="ru-RU" w:eastAsia="en-US" w:bidi="ar-SA"/>
      </w:rPr>
    </w:lvl>
    <w:lvl w:ilvl="4" w:tplc="66507C02">
      <w:numFmt w:val="bullet"/>
      <w:lvlText w:val="•"/>
      <w:lvlJc w:val="left"/>
      <w:pPr>
        <w:ind w:left="366" w:hanging="301"/>
      </w:pPr>
      <w:rPr>
        <w:rFonts w:hint="default"/>
        <w:lang w:val="ru-RU" w:eastAsia="en-US" w:bidi="ar-SA"/>
      </w:rPr>
    </w:lvl>
    <w:lvl w:ilvl="5" w:tplc="C3ECEEE8">
      <w:numFmt w:val="bullet"/>
      <w:lvlText w:val="•"/>
      <w:lvlJc w:val="left"/>
      <w:pPr>
        <w:ind w:left="382" w:hanging="301"/>
      </w:pPr>
      <w:rPr>
        <w:rFonts w:hint="default"/>
        <w:lang w:val="ru-RU" w:eastAsia="en-US" w:bidi="ar-SA"/>
      </w:rPr>
    </w:lvl>
    <w:lvl w:ilvl="6" w:tplc="0258504A">
      <w:numFmt w:val="bullet"/>
      <w:lvlText w:val="•"/>
      <w:lvlJc w:val="left"/>
      <w:pPr>
        <w:ind w:left="399" w:hanging="301"/>
      </w:pPr>
      <w:rPr>
        <w:rFonts w:hint="default"/>
        <w:lang w:val="ru-RU" w:eastAsia="en-US" w:bidi="ar-SA"/>
      </w:rPr>
    </w:lvl>
    <w:lvl w:ilvl="7" w:tplc="8D846B10">
      <w:numFmt w:val="bullet"/>
      <w:lvlText w:val="•"/>
      <w:lvlJc w:val="left"/>
      <w:pPr>
        <w:ind w:left="415" w:hanging="301"/>
      </w:pPr>
      <w:rPr>
        <w:rFonts w:hint="default"/>
        <w:lang w:val="ru-RU" w:eastAsia="en-US" w:bidi="ar-SA"/>
      </w:rPr>
    </w:lvl>
    <w:lvl w:ilvl="8" w:tplc="D9426A00">
      <w:numFmt w:val="bullet"/>
      <w:lvlText w:val="•"/>
      <w:lvlJc w:val="left"/>
      <w:pPr>
        <w:ind w:left="432" w:hanging="301"/>
      </w:pPr>
      <w:rPr>
        <w:rFonts w:hint="default"/>
        <w:lang w:val="ru-RU" w:eastAsia="en-US" w:bidi="ar-SA"/>
      </w:rPr>
    </w:lvl>
  </w:abstractNum>
  <w:abstractNum w:abstractNumId="29">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F12614B"/>
    <w:multiLevelType w:val="hybridMultilevel"/>
    <w:tmpl w:val="8CC84C8A"/>
    <w:lvl w:ilvl="0" w:tplc="BF70A98C">
      <w:numFmt w:val="bullet"/>
      <w:lvlText w:val="•"/>
      <w:lvlJc w:val="left"/>
      <w:pPr>
        <w:ind w:left="616" w:hanging="116"/>
      </w:pPr>
      <w:rPr>
        <w:rFonts w:ascii="Times New Roman" w:eastAsia="Times New Roman" w:hAnsi="Times New Roman" w:cs="Times New Roman" w:hint="default"/>
        <w:w w:val="88"/>
        <w:sz w:val="23"/>
        <w:szCs w:val="23"/>
        <w:lang w:val="ru-RU" w:eastAsia="en-US" w:bidi="ar-SA"/>
      </w:rPr>
    </w:lvl>
    <w:lvl w:ilvl="1" w:tplc="04EE65CA">
      <w:numFmt w:val="bullet"/>
      <w:lvlText w:val="•"/>
      <w:lvlJc w:val="left"/>
      <w:pPr>
        <w:ind w:left="675" w:hanging="116"/>
      </w:pPr>
      <w:rPr>
        <w:rFonts w:hint="default"/>
        <w:lang w:val="ru-RU" w:eastAsia="en-US" w:bidi="ar-SA"/>
      </w:rPr>
    </w:lvl>
    <w:lvl w:ilvl="2" w:tplc="61404272">
      <w:numFmt w:val="bullet"/>
      <w:lvlText w:val="•"/>
      <w:lvlJc w:val="left"/>
      <w:pPr>
        <w:ind w:left="730" w:hanging="116"/>
      </w:pPr>
      <w:rPr>
        <w:rFonts w:hint="default"/>
        <w:lang w:val="ru-RU" w:eastAsia="en-US" w:bidi="ar-SA"/>
      </w:rPr>
    </w:lvl>
    <w:lvl w:ilvl="3" w:tplc="5DF2895A">
      <w:numFmt w:val="bullet"/>
      <w:lvlText w:val="•"/>
      <w:lvlJc w:val="left"/>
      <w:pPr>
        <w:ind w:left="785" w:hanging="116"/>
      </w:pPr>
      <w:rPr>
        <w:rFonts w:hint="default"/>
        <w:lang w:val="ru-RU" w:eastAsia="en-US" w:bidi="ar-SA"/>
      </w:rPr>
    </w:lvl>
    <w:lvl w:ilvl="4" w:tplc="C212B3A8">
      <w:numFmt w:val="bullet"/>
      <w:lvlText w:val="•"/>
      <w:lvlJc w:val="left"/>
      <w:pPr>
        <w:ind w:left="840" w:hanging="116"/>
      </w:pPr>
      <w:rPr>
        <w:rFonts w:hint="default"/>
        <w:lang w:val="ru-RU" w:eastAsia="en-US" w:bidi="ar-SA"/>
      </w:rPr>
    </w:lvl>
    <w:lvl w:ilvl="5" w:tplc="E702CC5C">
      <w:numFmt w:val="bullet"/>
      <w:lvlText w:val="•"/>
      <w:lvlJc w:val="left"/>
      <w:pPr>
        <w:ind w:left="895" w:hanging="116"/>
      </w:pPr>
      <w:rPr>
        <w:rFonts w:hint="default"/>
        <w:lang w:val="ru-RU" w:eastAsia="en-US" w:bidi="ar-SA"/>
      </w:rPr>
    </w:lvl>
    <w:lvl w:ilvl="6" w:tplc="59101252">
      <w:numFmt w:val="bullet"/>
      <w:lvlText w:val="•"/>
      <w:lvlJc w:val="left"/>
      <w:pPr>
        <w:ind w:left="950" w:hanging="116"/>
      </w:pPr>
      <w:rPr>
        <w:rFonts w:hint="default"/>
        <w:lang w:val="ru-RU" w:eastAsia="en-US" w:bidi="ar-SA"/>
      </w:rPr>
    </w:lvl>
    <w:lvl w:ilvl="7" w:tplc="2C20197A">
      <w:numFmt w:val="bullet"/>
      <w:lvlText w:val="•"/>
      <w:lvlJc w:val="left"/>
      <w:pPr>
        <w:ind w:left="1005" w:hanging="116"/>
      </w:pPr>
      <w:rPr>
        <w:rFonts w:hint="default"/>
        <w:lang w:val="ru-RU" w:eastAsia="en-US" w:bidi="ar-SA"/>
      </w:rPr>
    </w:lvl>
    <w:lvl w:ilvl="8" w:tplc="C75CB0DC">
      <w:numFmt w:val="bullet"/>
      <w:lvlText w:val="•"/>
      <w:lvlJc w:val="left"/>
      <w:pPr>
        <w:ind w:left="1060" w:hanging="116"/>
      </w:pPr>
      <w:rPr>
        <w:rFonts w:hint="default"/>
        <w:lang w:val="ru-RU" w:eastAsia="en-US" w:bidi="ar-SA"/>
      </w:rPr>
    </w:lvl>
  </w:abstractNum>
  <w:abstractNum w:abstractNumId="32">
    <w:nsid w:val="712D120E"/>
    <w:multiLevelType w:val="hybridMultilevel"/>
    <w:tmpl w:val="CF56ADD6"/>
    <w:lvl w:ilvl="0" w:tplc="0000000D">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C36557"/>
    <w:multiLevelType w:val="hybridMultilevel"/>
    <w:tmpl w:val="EBB2BB02"/>
    <w:lvl w:ilvl="0" w:tplc="BB52B128">
      <w:numFmt w:val="bullet"/>
      <w:lvlText w:val="•"/>
      <w:lvlJc w:val="left"/>
      <w:pPr>
        <w:ind w:left="11879" w:hanging="86"/>
      </w:pPr>
      <w:rPr>
        <w:rFonts w:ascii="Times New Roman" w:eastAsia="Times New Roman" w:hAnsi="Times New Roman" w:cs="Times New Roman" w:hint="default"/>
        <w:w w:val="98"/>
        <w:sz w:val="16"/>
        <w:szCs w:val="16"/>
        <w:lang w:val="ru-RU" w:eastAsia="en-US" w:bidi="ar-SA"/>
      </w:rPr>
    </w:lvl>
    <w:lvl w:ilvl="1" w:tplc="DC78A7F0">
      <w:numFmt w:val="bullet"/>
      <w:lvlText w:val="•"/>
      <w:lvlJc w:val="left"/>
      <w:pPr>
        <w:ind w:left="12164" w:hanging="86"/>
      </w:pPr>
      <w:rPr>
        <w:rFonts w:hint="default"/>
        <w:lang w:val="ru-RU" w:eastAsia="en-US" w:bidi="ar-SA"/>
      </w:rPr>
    </w:lvl>
    <w:lvl w:ilvl="2" w:tplc="5372D0E4">
      <w:numFmt w:val="bullet"/>
      <w:lvlText w:val="•"/>
      <w:lvlJc w:val="left"/>
      <w:pPr>
        <w:ind w:left="12448" w:hanging="86"/>
      </w:pPr>
      <w:rPr>
        <w:rFonts w:hint="default"/>
        <w:lang w:val="ru-RU" w:eastAsia="en-US" w:bidi="ar-SA"/>
      </w:rPr>
    </w:lvl>
    <w:lvl w:ilvl="3" w:tplc="35F2EDC8">
      <w:numFmt w:val="bullet"/>
      <w:lvlText w:val="•"/>
      <w:lvlJc w:val="left"/>
      <w:pPr>
        <w:ind w:left="12732" w:hanging="86"/>
      </w:pPr>
      <w:rPr>
        <w:rFonts w:hint="default"/>
        <w:lang w:val="ru-RU" w:eastAsia="en-US" w:bidi="ar-SA"/>
      </w:rPr>
    </w:lvl>
    <w:lvl w:ilvl="4" w:tplc="D02A7CE4">
      <w:numFmt w:val="bullet"/>
      <w:lvlText w:val="•"/>
      <w:lvlJc w:val="left"/>
      <w:pPr>
        <w:ind w:left="13016" w:hanging="86"/>
      </w:pPr>
      <w:rPr>
        <w:rFonts w:hint="default"/>
        <w:lang w:val="ru-RU" w:eastAsia="en-US" w:bidi="ar-SA"/>
      </w:rPr>
    </w:lvl>
    <w:lvl w:ilvl="5" w:tplc="AB849834">
      <w:numFmt w:val="bullet"/>
      <w:lvlText w:val="•"/>
      <w:lvlJc w:val="left"/>
      <w:pPr>
        <w:ind w:left="13300" w:hanging="86"/>
      </w:pPr>
      <w:rPr>
        <w:rFonts w:hint="default"/>
        <w:lang w:val="ru-RU" w:eastAsia="en-US" w:bidi="ar-SA"/>
      </w:rPr>
    </w:lvl>
    <w:lvl w:ilvl="6" w:tplc="AD866714">
      <w:numFmt w:val="bullet"/>
      <w:lvlText w:val="•"/>
      <w:lvlJc w:val="left"/>
      <w:pPr>
        <w:ind w:left="13584" w:hanging="86"/>
      </w:pPr>
      <w:rPr>
        <w:rFonts w:hint="default"/>
        <w:lang w:val="ru-RU" w:eastAsia="en-US" w:bidi="ar-SA"/>
      </w:rPr>
    </w:lvl>
    <w:lvl w:ilvl="7" w:tplc="C8DAFAB6">
      <w:numFmt w:val="bullet"/>
      <w:lvlText w:val="•"/>
      <w:lvlJc w:val="left"/>
      <w:pPr>
        <w:ind w:left="13868" w:hanging="86"/>
      </w:pPr>
      <w:rPr>
        <w:rFonts w:hint="default"/>
        <w:lang w:val="ru-RU" w:eastAsia="en-US" w:bidi="ar-SA"/>
      </w:rPr>
    </w:lvl>
    <w:lvl w:ilvl="8" w:tplc="A0FA04B4">
      <w:numFmt w:val="bullet"/>
      <w:lvlText w:val="•"/>
      <w:lvlJc w:val="left"/>
      <w:pPr>
        <w:ind w:left="14152" w:hanging="86"/>
      </w:pPr>
      <w:rPr>
        <w:rFonts w:hint="default"/>
        <w:lang w:val="ru-RU" w:eastAsia="en-US" w:bidi="ar-SA"/>
      </w:rPr>
    </w:lvl>
  </w:abstractNum>
  <w:num w:numId="1">
    <w:abstractNumId w:val="27"/>
  </w:num>
  <w:num w:numId="2">
    <w:abstractNumId w:val="1"/>
  </w:num>
  <w:num w:numId="3">
    <w:abstractNumId w:val="6"/>
  </w:num>
  <w:num w:numId="4">
    <w:abstractNumId w:val="23"/>
  </w:num>
  <w:num w:numId="5">
    <w:abstractNumId w:val="29"/>
  </w:num>
  <w:num w:numId="6">
    <w:abstractNumId w:val="13"/>
  </w:num>
  <w:num w:numId="7">
    <w:abstractNumId w:val="30"/>
  </w:num>
  <w:num w:numId="8">
    <w:abstractNumId w:val="3"/>
  </w:num>
  <w:num w:numId="9">
    <w:abstractNumId w:val="0"/>
  </w:num>
  <w:num w:numId="10">
    <w:abstractNumId w:val="22"/>
  </w:num>
  <w:num w:numId="11">
    <w:abstractNumId w:val="18"/>
  </w:num>
  <w:num w:numId="12">
    <w:abstractNumId w:val="11"/>
  </w:num>
  <w:num w:numId="13">
    <w:abstractNumId w:val="14"/>
  </w:num>
  <w:num w:numId="14">
    <w:abstractNumId w:val="33"/>
  </w:num>
  <w:num w:numId="15">
    <w:abstractNumId w:val="10"/>
  </w:num>
  <w:num w:numId="16">
    <w:abstractNumId w:val="16"/>
  </w:num>
  <w:num w:numId="17">
    <w:abstractNumId w:val="2"/>
  </w:num>
  <w:num w:numId="18">
    <w:abstractNumId w:val="24"/>
  </w:num>
  <w:num w:numId="19">
    <w:abstractNumId w:val="12"/>
  </w:num>
  <w:num w:numId="20">
    <w:abstractNumId w:val="8"/>
  </w:num>
  <w:num w:numId="21">
    <w:abstractNumId w:val="20"/>
  </w:num>
  <w:num w:numId="22">
    <w:abstractNumId w:val="17"/>
  </w:num>
  <w:num w:numId="23">
    <w:abstractNumId w:val="32"/>
  </w:num>
  <w:num w:numId="24">
    <w:abstractNumId w:val="9"/>
  </w:num>
  <w:num w:numId="25">
    <w:abstractNumId w:val="25"/>
  </w:num>
  <w:num w:numId="26">
    <w:abstractNumId w:val="34"/>
  </w:num>
  <w:num w:numId="27">
    <w:abstractNumId w:val="31"/>
  </w:num>
  <w:num w:numId="28">
    <w:abstractNumId w:val="21"/>
  </w:num>
  <w:num w:numId="29">
    <w:abstractNumId w:val="26"/>
  </w:num>
  <w:num w:numId="30">
    <w:abstractNumId w:val="5"/>
  </w:num>
  <w:num w:numId="31">
    <w:abstractNumId w:val="19"/>
  </w:num>
  <w:num w:numId="32">
    <w:abstractNumId w:val="15"/>
  </w:num>
  <w:num w:numId="33">
    <w:abstractNumId w:val="7"/>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2F3"/>
    <w:rsid w:val="007942F3"/>
    <w:rsid w:val="008B0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
    <w:basedOn w:val="a"/>
    <w:next w:val="a0"/>
    <w:link w:val="12"/>
    <w:uiPriority w:val="1"/>
    <w:qFormat/>
    <w:rsid w:val="007942F3"/>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1"/>
    <w:unhideWhenUsed/>
    <w:qFormat/>
    <w:rsid w:val="007942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
    <w:basedOn w:val="a1"/>
    <w:link w:val="11"/>
    <w:uiPriority w:val="1"/>
    <w:rsid w:val="007942F3"/>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uiPriority w:val="1"/>
    <w:rsid w:val="007942F3"/>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7942F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942F3"/>
    <w:rPr>
      <w:rFonts w:ascii="Tahoma" w:hAnsi="Tahoma" w:cs="Tahoma"/>
      <w:sz w:val="16"/>
      <w:szCs w:val="16"/>
    </w:rPr>
  </w:style>
  <w:style w:type="paragraph" w:styleId="a6">
    <w:name w:val="header"/>
    <w:basedOn w:val="a"/>
    <w:link w:val="a7"/>
    <w:uiPriority w:val="99"/>
    <w:unhideWhenUsed/>
    <w:rsid w:val="007942F3"/>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942F3"/>
  </w:style>
  <w:style w:type="paragraph" w:styleId="a8">
    <w:name w:val="footer"/>
    <w:basedOn w:val="a"/>
    <w:link w:val="a9"/>
    <w:uiPriority w:val="99"/>
    <w:unhideWhenUsed/>
    <w:rsid w:val="007942F3"/>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942F3"/>
  </w:style>
  <w:style w:type="paragraph" w:styleId="a0">
    <w:name w:val="Body Text"/>
    <w:basedOn w:val="a"/>
    <w:link w:val="aa"/>
    <w:uiPriority w:val="1"/>
    <w:qFormat/>
    <w:rsid w:val="007942F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a">
    <w:name w:val="Основной текст Знак"/>
    <w:basedOn w:val="a1"/>
    <w:link w:val="a0"/>
    <w:uiPriority w:val="1"/>
    <w:rsid w:val="007942F3"/>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7942F3"/>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c">
    <w:name w:val="Normal (Web)"/>
    <w:aliases w:val="Обычный (Web)"/>
    <w:basedOn w:val="a"/>
    <w:qFormat/>
    <w:rsid w:val="007942F3"/>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7942F3"/>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7942F3"/>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7942F3"/>
    <w:rPr>
      <w:rFonts w:cs="Times New Roman"/>
      <w:color w:val="000080"/>
      <w:u w:val="single"/>
    </w:rPr>
  </w:style>
  <w:style w:type="paragraph" w:styleId="ae">
    <w:name w:val="List Paragraph"/>
    <w:basedOn w:val="a"/>
    <w:link w:val="af"/>
    <w:uiPriority w:val="1"/>
    <w:qFormat/>
    <w:rsid w:val="007942F3"/>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
    <w:name w:val="Абзац списка Знак"/>
    <w:basedOn w:val="a1"/>
    <w:link w:val="ae"/>
    <w:uiPriority w:val="1"/>
    <w:rsid w:val="007942F3"/>
    <w:rPr>
      <w:rFonts w:ascii="Times New Roman" w:eastAsia="Lucida Sans Unicode" w:hAnsi="Times New Roman" w:cs="Times New Roman"/>
      <w:kern w:val="1"/>
      <w:sz w:val="24"/>
      <w:szCs w:val="24"/>
    </w:rPr>
  </w:style>
  <w:style w:type="paragraph" w:customStyle="1" w:styleId="ConsPlusNormal">
    <w:name w:val="ConsPlusNormal"/>
    <w:link w:val="ConsPlusNormal0"/>
    <w:rsid w:val="007942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7942F3"/>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7942F3"/>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7942F3"/>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7942F3"/>
    <w:rPr>
      <w:rFonts w:ascii="Times New Roman" w:eastAsia="Arial Unicode MS" w:hAnsi="Times New Roman" w:cs="Tahoma"/>
      <w:i/>
      <w:iCs/>
      <w:sz w:val="24"/>
      <w:szCs w:val="24"/>
      <w:lang w:eastAsia="ru-RU"/>
    </w:rPr>
  </w:style>
  <w:style w:type="paragraph" w:customStyle="1" w:styleId="10">
    <w:name w:val="Стиль1"/>
    <w:basedOn w:val="ac"/>
    <w:link w:val="13"/>
    <w:qFormat/>
    <w:rsid w:val="007942F3"/>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2">
    <w:name w:val="Strong"/>
    <w:qFormat/>
    <w:rsid w:val="007942F3"/>
    <w:rPr>
      <w:rFonts w:cs="Times New Roman"/>
      <w:b/>
      <w:bCs/>
    </w:rPr>
  </w:style>
  <w:style w:type="paragraph" w:customStyle="1" w:styleId="TableContents">
    <w:name w:val="Table Contents"/>
    <w:basedOn w:val="a"/>
    <w:uiPriority w:val="99"/>
    <w:rsid w:val="007942F3"/>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59"/>
    <w:rsid w:val="0079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7942F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7942F3"/>
    <w:rPr>
      <w:rFonts w:ascii="Times New Roman" w:eastAsia="Arial Unicode MS" w:hAnsi="Times New Roman" w:cs="Tahoma"/>
      <w:sz w:val="24"/>
      <w:szCs w:val="24"/>
      <w:lang w:eastAsia="ru-RU"/>
    </w:rPr>
  </w:style>
  <w:style w:type="character" w:customStyle="1" w:styleId="Internetlink">
    <w:name w:val="Internet link"/>
    <w:uiPriority w:val="99"/>
    <w:rsid w:val="007942F3"/>
    <w:rPr>
      <w:rFonts w:eastAsia="Arial Unicode MS" w:cs="Tahoma"/>
      <w:color w:val="000080"/>
      <w:u w:val="single"/>
    </w:rPr>
  </w:style>
  <w:style w:type="paragraph" w:styleId="af6">
    <w:name w:val="TOC Heading"/>
    <w:basedOn w:val="11"/>
    <w:next w:val="a"/>
    <w:uiPriority w:val="39"/>
    <w:unhideWhenUsed/>
    <w:qFormat/>
    <w:rsid w:val="007942F3"/>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qFormat/>
    <w:rsid w:val="007942F3"/>
    <w:pPr>
      <w:spacing w:after="100" w:line="259" w:lineRule="auto"/>
    </w:pPr>
  </w:style>
  <w:style w:type="paragraph" w:styleId="22">
    <w:name w:val="toc 2"/>
    <w:basedOn w:val="a"/>
    <w:next w:val="a"/>
    <w:autoRedefine/>
    <w:uiPriority w:val="39"/>
    <w:unhideWhenUsed/>
    <w:qFormat/>
    <w:rsid w:val="007942F3"/>
    <w:pPr>
      <w:tabs>
        <w:tab w:val="left" w:pos="567"/>
        <w:tab w:val="right" w:leader="dot" w:pos="9345"/>
      </w:tabs>
      <w:spacing w:after="100" w:line="259" w:lineRule="auto"/>
      <w:ind w:left="220"/>
    </w:pPr>
  </w:style>
  <w:style w:type="paragraph" w:styleId="3">
    <w:name w:val="toc 3"/>
    <w:basedOn w:val="a"/>
    <w:next w:val="a"/>
    <w:autoRedefine/>
    <w:uiPriority w:val="39"/>
    <w:unhideWhenUsed/>
    <w:qFormat/>
    <w:rsid w:val="007942F3"/>
    <w:pPr>
      <w:spacing w:after="100" w:line="259" w:lineRule="auto"/>
      <w:ind w:left="440"/>
    </w:pPr>
  </w:style>
  <w:style w:type="character" w:customStyle="1" w:styleId="ConsPlusNormal0">
    <w:name w:val="ConsPlusNormal Знак"/>
    <w:link w:val="ConsPlusNormal"/>
    <w:rsid w:val="007942F3"/>
    <w:rPr>
      <w:rFonts w:ascii="Arial" w:eastAsia="Times New Roman" w:hAnsi="Arial" w:cs="Arial"/>
      <w:sz w:val="20"/>
      <w:szCs w:val="20"/>
      <w:lang w:eastAsia="ru-RU"/>
    </w:rPr>
  </w:style>
  <w:style w:type="character" w:customStyle="1" w:styleId="blk">
    <w:name w:val="blk"/>
    <w:basedOn w:val="a1"/>
    <w:rsid w:val="007942F3"/>
  </w:style>
  <w:style w:type="paragraph" w:customStyle="1" w:styleId="Default">
    <w:name w:val="Default"/>
    <w:rsid w:val="007942F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7942F3"/>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7942F3"/>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7942F3"/>
    <w:rPr>
      <w:rFonts w:ascii="Times New Roman" w:eastAsia="Calibri" w:hAnsi="Times New Roman" w:cs="Times New Roman"/>
      <w:color w:val="000000"/>
      <w:kern w:val="24"/>
      <w:sz w:val="24"/>
      <w:szCs w:val="24"/>
    </w:rPr>
  </w:style>
  <w:style w:type="paragraph" w:customStyle="1" w:styleId="23">
    <w:name w:val="Текст2"/>
    <w:basedOn w:val="a"/>
    <w:rsid w:val="007942F3"/>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942F3"/>
    <w:rPr>
      <w:rFonts w:ascii="Times New Roman" w:eastAsia="Times New Roman" w:hAnsi="Times New Roman" w:cs="Times New Roman"/>
      <w:b/>
      <w:bCs/>
      <w:i/>
      <w:iCs/>
      <w:sz w:val="24"/>
      <w:szCs w:val="24"/>
      <w:lang w:eastAsia="ru-RU"/>
    </w:rPr>
  </w:style>
  <w:style w:type="paragraph" w:customStyle="1" w:styleId="Standard">
    <w:name w:val="Standard"/>
    <w:rsid w:val="007942F3"/>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7942F3"/>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7942F3"/>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7942F3"/>
    <w:rPr>
      <w:rFonts w:ascii="Times New Roman" w:eastAsia="Times New Roman" w:hAnsi="Times New Roman" w:cs="Tahoma"/>
      <w:b/>
      <w:bCs/>
      <w:kern w:val="1"/>
      <w:sz w:val="24"/>
      <w:szCs w:val="24"/>
    </w:rPr>
  </w:style>
  <w:style w:type="numbering" w:customStyle="1" w:styleId="15">
    <w:name w:val="Нет списка1"/>
    <w:next w:val="a3"/>
    <w:uiPriority w:val="99"/>
    <w:semiHidden/>
    <w:unhideWhenUsed/>
    <w:rsid w:val="007942F3"/>
  </w:style>
  <w:style w:type="table" w:customStyle="1" w:styleId="TableNormal">
    <w:name w:val="Table Normal"/>
    <w:uiPriority w:val="2"/>
    <w:semiHidden/>
    <w:unhideWhenUsed/>
    <w:qFormat/>
    <w:rsid w:val="007942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42F3"/>
    <w:pPr>
      <w:widowControl w:val="0"/>
      <w:autoSpaceDE w:val="0"/>
      <w:autoSpaceDN w:val="0"/>
      <w:spacing w:after="0" w:line="260" w:lineRule="exact"/>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1">
    <w:name w:val="heading 1"/>
    <w:aliases w:val="МОЙ Заголовок 1"/>
    <w:basedOn w:val="a"/>
    <w:next w:val="a0"/>
    <w:link w:val="12"/>
    <w:uiPriority w:val="1"/>
    <w:qFormat/>
    <w:rsid w:val="007942F3"/>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1"/>
    <w:unhideWhenUsed/>
    <w:qFormat/>
    <w:rsid w:val="007942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
    <w:basedOn w:val="a1"/>
    <w:link w:val="11"/>
    <w:uiPriority w:val="1"/>
    <w:rsid w:val="007942F3"/>
    <w:rPr>
      <w:rFonts w:ascii="Times New Roman" w:eastAsia="Times New Roman" w:hAnsi="Times New Roman" w:cs="Times New Roman"/>
      <w:b/>
      <w:bCs/>
      <w:sz w:val="28"/>
      <w:szCs w:val="28"/>
      <w:lang w:eastAsia="ru-RU"/>
    </w:rPr>
  </w:style>
  <w:style w:type="character" w:customStyle="1" w:styleId="21">
    <w:name w:val="Заголовок 2 Знак"/>
    <w:basedOn w:val="a1"/>
    <w:link w:val="20"/>
    <w:uiPriority w:val="1"/>
    <w:rsid w:val="007942F3"/>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7942F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942F3"/>
    <w:rPr>
      <w:rFonts w:ascii="Tahoma" w:hAnsi="Tahoma" w:cs="Tahoma"/>
      <w:sz w:val="16"/>
      <w:szCs w:val="16"/>
    </w:rPr>
  </w:style>
  <w:style w:type="paragraph" w:styleId="a6">
    <w:name w:val="header"/>
    <w:basedOn w:val="a"/>
    <w:link w:val="a7"/>
    <w:uiPriority w:val="99"/>
    <w:unhideWhenUsed/>
    <w:rsid w:val="007942F3"/>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942F3"/>
  </w:style>
  <w:style w:type="paragraph" w:styleId="a8">
    <w:name w:val="footer"/>
    <w:basedOn w:val="a"/>
    <w:link w:val="a9"/>
    <w:uiPriority w:val="99"/>
    <w:unhideWhenUsed/>
    <w:rsid w:val="007942F3"/>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942F3"/>
  </w:style>
  <w:style w:type="paragraph" w:styleId="a0">
    <w:name w:val="Body Text"/>
    <w:basedOn w:val="a"/>
    <w:link w:val="aa"/>
    <w:uiPriority w:val="1"/>
    <w:qFormat/>
    <w:rsid w:val="007942F3"/>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a">
    <w:name w:val="Основной текст Знак"/>
    <w:basedOn w:val="a1"/>
    <w:link w:val="a0"/>
    <w:uiPriority w:val="1"/>
    <w:rsid w:val="007942F3"/>
    <w:rPr>
      <w:rFonts w:ascii="Times New Roman" w:eastAsia="Lucida Sans Unicode" w:hAnsi="Times New Roman" w:cs="Times New Roman"/>
      <w:kern w:val="1"/>
      <w:sz w:val="24"/>
      <w:szCs w:val="24"/>
    </w:rPr>
  </w:style>
  <w:style w:type="paragraph" w:customStyle="1" w:styleId="ab">
    <w:name w:val="Содержимое таблицы"/>
    <w:basedOn w:val="a"/>
    <w:qFormat/>
    <w:rsid w:val="007942F3"/>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c">
    <w:name w:val="Normal (Web)"/>
    <w:aliases w:val="Обычный (Web)"/>
    <w:basedOn w:val="a"/>
    <w:qFormat/>
    <w:rsid w:val="007942F3"/>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7942F3"/>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7942F3"/>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d">
    <w:name w:val="Hyperlink"/>
    <w:uiPriority w:val="99"/>
    <w:unhideWhenUsed/>
    <w:rsid w:val="007942F3"/>
    <w:rPr>
      <w:rFonts w:cs="Times New Roman"/>
      <w:color w:val="000080"/>
      <w:u w:val="single"/>
    </w:rPr>
  </w:style>
  <w:style w:type="paragraph" w:styleId="ae">
    <w:name w:val="List Paragraph"/>
    <w:basedOn w:val="a"/>
    <w:link w:val="af"/>
    <w:uiPriority w:val="1"/>
    <w:qFormat/>
    <w:rsid w:val="007942F3"/>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
    <w:name w:val="Абзац списка Знак"/>
    <w:basedOn w:val="a1"/>
    <w:link w:val="ae"/>
    <w:uiPriority w:val="1"/>
    <w:rsid w:val="007942F3"/>
    <w:rPr>
      <w:rFonts w:ascii="Times New Roman" w:eastAsia="Lucida Sans Unicode" w:hAnsi="Times New Roman" w:cs="Times New Roman"/>
      <w:kern w:val="1"/>
      <w:sz w:val="24"/>
      <w:szCs w:val="24"/>
    </w:rPr>
  </w:style>
  <w:style w:type="paragraph" w:customStyle="1" w:styleId="ConsPlusNormal">
    <w:name w:val="ConsPlusNormal"/>
    <w:link w:val="ConsPlusNormal0"/>
    <w:rsid w:val="007942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7942F3"/>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0">
    <w:name w:val="caption"/>
    <w:aliases w:val=" Знак,111,Знак"/>
    <w:basedOn w:val="a"/>
    <w:link w:val="af1"/>
    <w:qFormat/>
    <w:rsid w:val="007942F3"/>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7942F3"/>
    <w:pPr>
      <w:widowControl w:val="0"/>
      <w:numPr>
        <w:numId w:val="6"/>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1">
    <w:name w:val="Название объекта Знак"/>
    <w:aliases w:val=" Знак Знак,111 Знак,Знак Знак"/>
    <w:basedOn w:val="a1"/>
    <w:link w:val="af0"/>
    <w:rsid w:val="007942F3"/>
    <w:rPr>
      <w:rFonts w:ascii="Times New Roman" w:eastAsia="Arial Unicode MS" w:hAnsi="Times New Roman" w:cs="Tahoma"/>
      <w:i/>
      <w:iCs/>
      <w:sz w:val="24"/>
      <w:szCs w:val="24"/>
      <w:lang w:eastAsia="ru-RU"/>
    </w:rPr>
  </w:style>
  <w:style w:type="paragraph" w:customStyle="1" w:styleId="10">
    <w:name w:val="Стиль1"/>
    <w:basedOn w:val="ac"/>
    <w:link w:val="13"/>
    <w:qFormat/>
    <w:rsid w:val="007942F3"/>
    <w:pPr>
      <w:widowControl/>
      <w:numPr>
        <w:numId w:val="7"/>
      </w:numPr>
      <w:tabs>
        <w:tab w:val="left" w:pos="1559"/>
      </w:tabs>
      <w:autoSpaceDN/>
      <w:adjustRightInd/>
      <w:spacing w:before="100" w:beforeAutospacing="1" w:line="240" w:lineRule="auto"/>
      <w:ind w:left="0" w:firstLine="851"/>
      <w:jc w:val="both"/>
    </w:pPr>
    <w:rPr>
      <w:b/>
      <w:bCs/>
      <w:i/>
      <w:iCs/>
    </w:rPr>
  </w:style>
  <w:style w:type="character" w:styleId="af2">
    <w:name w:val="Strong"/>
    <w:qFormat/>
    <w:rsid w:val="007942F3"/>
    <w:rPr>
      <w:rFonts w:cs="Times New Roman"/>
      <w:b/>
      <w:bCs/>
    </w:rPr>
  </w:style>
  <w:style w:type="paragraph" w:customStyle="1" w:styleId="TableContents">
    <w:name w:val="Table Contents"/>
    <w:basedOn w:val="a"/>
    <w:uiPriority w:val="99"/>
    <w:rsid w:val="007942F3"/>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3">
    <w:name w:val="Table Grid"/>
    <w:basedOn w:val="a2"/>
    <w:uiPriority w:val="59"/>
    <w:rsid w:val="0079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Indent"/>
    <w:basedOn w:val="a"/>
    <w:link w:val="af5"/>
    <w:uiPriority w:val="99"/>
    <w:rsid w:val="007942F3"/>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5">
    <w:name w:val="Основной текст с отступом Знак"/>
    <w:basedOn w:val="a1"/>
    <w:link w:val="af4"/>
    <w:uiPriority w:val="99"/>
    <w:rsid w:val="007942F3"/>
    <w:rPr>
      <w:rFonts w:ascii="Times New Roman" w:eastAsia="Arial Unicode MS" w:hAnsi="Times New Roman" w:cs="Tahoma"/>
      <w:sz w:val="24"/>
      <w:szCs w:val="24"/>
      <w:lang w:eastAsia="ru-RU"/>
    </w:rPr>
  </w:style>
  <w:style w:type="character" w:customStyle="1" w:styleId="Internetlink">
    <w:name w:val="Internet link"/>
    <w:uiPriority w:val="99"/>
    <w:rsid w:val="007942F3"/>
    <w:rPr>
      <w:rFonts w:eastAsia="Arial Unicode MS" w:cs="Tahoma"/>
      <w:color w:val="000080"/>
      <w:u w:val="single"/>
    </w:rPr>
  </w:style>
  <w:style w:type="paragraph" w:styleId="af6">
    <w:name w:val="TOC Heading"/>
    <w:basedOn w:val="11"/>
    <w:next w:val="a"/>
    <w:uiPriority w:val="39"/>
    <w:unhideWhenUsed/>
    <w:qFormat/>
    <w:rsid w:val="007942F3"/>
    <w:pPr>
      <w:keepLines/>
      <w:widowControl/>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4">
    <w:name w:val="toc 1"/>
    <w:basedOn w:val="a"/>
    <w:next w:val="a"/>
    <w:autoRedefine/>
    <w:uiPriority w:val="39"/>
    <w:unhideWhenUsed/>
    <w:qFormat/>
    <w:rsid w:val="007942F3"/>
    <w:pPr>
      <w:spacing w:after="100" w:line="259" w:lineRule="auto"/>
    </w:pPr>
  </w:style>
  <w:style w:type="paragraph" w:styleId="22">
    <w:name w:val="toc 2"/>
    <w:basedOn w:val="a"/>
    <w:next w:val="a"/>
    <w:autoRedefine/>
    <w:uiPriority w:val="39"/>
    <w:unhideWhenUsed/>
    <w:qFormat/>
    <w:rsid w:val="007942F3"/>
    <w:pPr>
      <w:tabs>
        <w:tab w:val="left" w:pos="567"/>
        <w:tab w:val="right" w:leader="dot" w:pos="9345"/>
      </w:tabs>
      <w:spacing w:after="100" w:line="259" w:lineRule="auto"/>
      <w:ind w:left="220"/>
    </w:pPr>
  </w:style>
  <w:style w:type="paragraph" w:styleId="3">
    <w:name w:val="toc 3"/>
    <w:basedOn w:val="a"/>
    <w:next w:val="a"/>
    <w:autoRedefine/>
    <w:uiPriority w:val="39"/>
    <w:unhideWhenUsed/>
    <w:qFormat/>
    <w:rsid w:val="007942F3"/>
    <w:pPr>
      <w:spacing w:after="100" w:line="259" w:lineRule="auto"/>
      <w:ind w:left="440"/>
    </w:pPr>
  </w:style>
  <w:style w:type="character" w:customStyle="1" w:styleId="ConsPlusNormal0">
    <w:name w:val="ConsPlusNormal Знак"/>
    <w:link w:val="ConsPlusNormal"/>
    <w:rsid w:val="007942F3"/>
    <w:rPr>
      <w:rFonts w:ascii="Arial" w:eastAsia="Times New Roman" w:hAnsi="Arial" w:cs="Arial"/>
      <w:sz w:val="20"/>
      <w:szCs w:val="20"/>
      <w:lang w:eastAsia="ru-RU"/>
    </w:rPr>
  </w:style>
  <w:style w:type="character" w:customStyle="1" w:styleId="blk">
    <w:name w:val="blk"/>
    <w:basedOn w:val="a1"/>
    <w:rsid w:val="007942F3"/>
  </w:style>
  <w:style w:type="paragraph" w:customStyle="1" w:styleId="Default">
    <w:name w:val="Default"/>
    <w:rsid w:val="007942F3"/>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7942F3"/>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
    <w:basedOn w:val="a"/>
    <w:link w:val="10950"/>
    <w:rsid w:val="007942F3"/>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7942F3"/>
    <w:rPr>
      <w:rFonts w:ascii="Times New Roman" w:eastAsia="Calibri" w:hAnsi="Times New Roman" w:cs="Times New Roman"/>
      <w:color w:val="000000"/>
      <w:kern w:val="24"/>
      <w:sz w:val="24"/>
      <w:szCs w:val="24"/>
    </w:rPr>
  </w:style>
  <w:style w:type="paragraph" w:customStyle="1" w:styleId="23">
    <w:name w:val="Текст2"/>
    <w:basedOn w:val="a"/>
    <w:rsid w:val="007942F3"/>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942F3"/>
    <w:rPr>
      <w:rFonts w:ascii="Times New Roman" w:eastAsia="Times New Roman" w:hAnsi="Times New Roman" w:cs="Times New Roman"/>
      <w:b/>
      <w:bCs/>
      <w:i/>
      <w:iCs/>
      <w:sz w:val="24"/>
      <w:szCs w:val="24"/>
      <w:lang w:eastAsia="ru-RU"/>
    </w:rPr>
  </w:style>
  <w:style w:type="paragraph" w:customStyle="1" w:styleId="Standard">
    <w:name w:val="Standard"/>
    <w:rsid w:val="007942F3"/>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7942F3"/>
    <w:pPr>
      <w:numPr>
        <w:numId w:val="14"/>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7942F3"/>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7942F3"/>
    <w:rPr>
      <w:rFonts w:ascii="Times New Roman" w:eastAsia="Times New Roman" w:hAnsi="Times New Roman" w:cs="Tahoma"/>
      <w:b/>
      <w:bCs/>
      <w:kern w:val="1"/>
      <w:sz w:val="24"/>
      <w:szCs w:val="24"/>
    </w:rPr>
  </w:style>
  <w:style w:type="numbering" w:customStyle="1" w:styleId="15">
    <w:name w:val="Нет списка1"/>
    <w:next w:val="a3"/>
    <w:uiPriority w:val="99"/>
    <w:semiHidden/>
    <w:unhideWhenUsed/>
    <w:rsid w:val="007942F3"/>
  </w:style>
  <w:style w:type="table" w:customStyle="1" w:styleId="TableNormal">
    <w:name w:val="Table Normal"/>
    <w:uiPriority w:val="2"/>
    <w:semiHidden/>
    <w:unhideWhenUsed/>
    <w:qFormat/>
    <w:rsid w:val="007942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42F3"/>
    <w:pPr>
      <w:widowControl w:val="0"/>
      <w:autoSpaceDE w:val="0"/>
      <w:autoSpaceDN w:val="0"/>
      <w:spacing w:after="0" w:line="260" w:lineRule="exact"/>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chart" Target="charts/chart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61750405186387E-2"/>
          <c:y val="8.8888888888888892E-2"/>
          <c:w val="0.62398703403565636"/>
          <c:h val="0.73703703703703705"/>
        </c:manualLayout>
      </c:layout>
      <c:lineChart>
        <c:grouping val="standard"/>
        <c:varyColors val="0"/>
        <c:ser>
          <c:idx val="0"/>
          <c:order val="0"/>
          <c:tx>
            <c:strRef>
              <c:f>Sheet1!$A$2</c:f>
              <c:strCache>
                <c:ptCount val="1"/>
                <c:pt idx="0">
                  <c:v>Динамика численности постоянного населения на 1 января, всего чел.</c:v>
                </c:pt>
              </c:strCache>
            </c:strRef>
          </c:tx>
          <c:spPr>
            <a:ln w="38099">
              <a:solidFill>
                <a:srgbClr val="FF0000"/>
              </a:solidFill>
              <a:prstDash val="solid"/>
            </a:ln>
          </c:spPr>
          <c:marker>
            <c:symbol val="diamond"/>
            <c:size val="9"/>
            <c:spPr>
              <a:solidFill>
                <a:srgbClr val="FF0000"/>
              </a:solidFill>
              <a:ln>
                <a:solidFill>
                  <a:srgbClr val="FF0000"/>
                </a:solidFill>
                <a:prstDash val="solid"/>
              </a:ln>
            </c:spPr>
          </c:marker>
          <c:dLbls>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01.2017 г.</c:v>
                </c:pt>
                <c:pt idx="1">
                  <c:v>01.2018 г.</c:v>
                </c:pt>
                <c:pt idx="2">
                  <c:v>01.2019 г.</c:v>
                </c:pt>
              </c:strCache>
            </c:strRef>
          </c:cat>
          <c:val>
            <c:numRef>
              <c:f>Sheet1!$B$2:$D$2</c:f>
              <c:numCache>
                <c:formatCode>General</c:formatCode>
                <c:ptCount val="3"/>
                <c:pt idx="0">
                  <c:v>3226</c:v>
                </c:pt>
                <c:pt idx="1">
                  <c:v>3215</c:v>
                </c:pt>
                <c:pt idx="2">
                  <c:v>3184</c:v>
                </c:pt>
              </c:numCache>
            </c:numRef>
          </c:val>
          <c:smooth val="0"/>
        </c:ser>
        <c:dLbls>
          <c:showLegendKey val="0"/>
          <c:showVal val="0"/>
          <c:showCatName val="0"/>
          <c:showSerName val="0"/>
          <c:showPercent val="0"/>
          <c:showBubbleSize val="0"/>
        </c:dLbls>
        <c:marker val="1"/>
        <c:smooth val="0"/>
        <c:axId val="420369536"/>
        <c:axId val="420371072"/>
      </c:lineChart>
      <c:catAx>
        <c:axId val="420369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0371072"/>
        <c:crosses val="autoZero"/>
        <c:auto val="1"/>
        <c:lblAlgn val="ctr"/>
        <c:lblOffset val="100"/>
        <c:tickLblSkip val="1"/>
        <c:tickMarkSkip val="1"/>
        <c:noMultiLvlLbl val="0"/>
      </c:catAx>
      <c:valAx>
        <c:axId val="420371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0369536"/>
        <c:crosses val="autoZero"/>
        <c:crossBetween val="between"/>
      </c:valAx>
      <c:spPr>
        <a:solidFill>
          <a:srgbClr val="C0C0C0"/>
        </a:solidFill>
        <a:ln w="12700">
          <a:solidFill>
            <a:srgbClr val="808080"/>
          </a:solidFill>
          <a:prstDash val="solid"/>
        </a:ln>
      </c:spPr>
    </c:plotArea>
    <c:legend>
      <c:legendPos val="r"/>
      <c:layout>
        <c:manualLayout>
          <c:xMode val="edge"/>
          <c:yMode val="edge"/>
          <c:x val="0.73581847649918963"/>
          <c:y val="0.2"/>
          <c:w val="0.26418152350081037"/>
          <c:h val="0.52222222222222225"/>
        </c:manualLayout>
      </c:layout>
      <c:overlay val="0"/>
      <c:spPr>
        <a:noFill/>
        <a:ln w="25399">
          <a:noFill/>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17747440273033E-2"/>
          <c:y val="6.4267352185089971E-2"/>
          <c:w val="0.57508532423208192"/>
          <c:h val="0.87660668380462725"/>
        </c:manualLayout>
      </c:layout>
      <c:barChart>
        <c:barDir val="col"/>
        <c:grouping val="clustered"/>
        <c:varyColors val="0"/>
        <c:ser>
          <c:idx val="0"/>
          <c:order val="0"/>
          <c:tx>
            <c:strRef>
              <c:f>Sheet1!$A$2</c:f>
              <c:strCache>
                <c:ptCount val="1"/>
                <c:pt idx="0">
                  <c:v>родилось</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General</c:formatCode>
                <c:ptCount val="3"/>
                <c:pt idx="0">
                  <c:v>27</c:v>
                </c:pt>
                <c:pt idx="1">
                  <c:v>28</c:v>
                </c:pt>
                <c:pt idx="2">
                  <c:v>38</c:v>
                </c:pt>
              </c:numCache>
            </c:numRef>
          </c:val>
        </c:ser>
        <c:ser>
          <c:idx val="1"/>
          <c:order val="1"/>
          <c:tx>
            <c:strRef>
              <c:f>Sheet1!$A$3</c:f>
              <c:strCache>
                <c:ptCount val="1"/>
                <c:pt idx="0">
                  <c:v>умерло</c:v>
                </c:pt>
              </c:strCache>
            </c:strRef>
          </c:tx>
          <c:spPr>
            <a:solidFill>
              <a:srgbClr val="993366"/>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Sheet1!$B$3:$D$3</c:f>
              <c:numCache>
                <c:formatCode>General</c:formatCode>
                <c:ptCount val="3"/>
                <c:pt idx="0">
                  <c:v>69</c:v>
                </c:pt>
                <c:pt idx="1">
                  <c:v>70</c:v>
                </c:pt>
                <c:pt idx="2">
                  <c:v>82</c:v>
                </c:pt>
              </c:numCache>
            </c:numRef>
          </c:val>
        </c:ser>
        <c:ser>
          <c:idx val="2"/>
          <c:order val="2"/>
          <c:tx>
            <c:strRef>
              <c:f>Sheet1!$A$4</c:f>
              <c:strCache>
                <c:ptCount val="1"/>
                <c:pt idx="0">
                  <c:v>естественный прирост населения прирост (+), убыль (-)</c:v>
                </c:pt>
              </c:strCache>
            </c:strRef>
          </c:tx>
          <c:spPr>
            <a:solidFill>
              <a:srgbClr val="FFFFCC"/>
            </a:solidFill>
            <a:ln w="12700">
              <a:solidFill>
                <a:srgbClr val="000000"/>
              </a:solidFill>
              <a:prstDash val="solid"/>
            </a:ln>
          </c:spPr>
          <c:invertIfNegative val="0"/>
          <c:dLbls>
            <c:dLbl>
              <c:idx val="0"/>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1"/>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dLbl>
              <c:idx val="2"/>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Sheet1!$B$1:$D$1</c:f>
              <c:strCache>
                <c:ptCount val="3"/>
                <c:pt idx="0">
                  <c:v>2016 г.</c:v>
                </c:pt>
                <c:pt idx="1">
                  <c:v>2017 г.</c:v>
                </c:pt>
                <c:pt idx="2">
                  <c:v>2018 г.</c:v>
                </c:pt>
              </c:strCache>
            </c:strRef>
          </c:cat>
          <c:val>
            <c:numRef>
              <c:f>Sheet1!$B$4:$D$4</c:f>
              <c:numCache>
                <c:formatCode>General</c:formatCode>
                <c:ptCount val="3"/>
                <c:pt idx="0">
                  <c:v>-42</c:v>
                </c:pt>
                <c:pt idx="1">
                  <c:v>-36</c:v>
                </c:pt>
                <c:pt idx="2">
                  <c:v>-44</c:v>
                </c:pt>
              </c:numCache>
            </c:numRef>
          </c:val>
        </c:ser>
        <c:dLbls>
          <c:showLegendKey val="0"/>
          <c:showVal val="0"/>
          <c:showCatName val="0"/>
          <c:showSerName val="0"/>
          <c:showPercent val="0"/>
          <c:showBubbleSize val="0"/>
        </c:dLbls>
        <c:gapWidth val="100"/>
        <c:axId val="420977280"/>
        <c:axId val="420987264"/>
      </c:barChart>
      <c:catAx>
        <c:axId val="4209772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0987264"/>
        <c:crosses val="autoZero"/>
        <c:auto val="1"/>
        <c:lblAlgn val="ctr"/>
        <c:lblOffset val="100"/>
        <c:tickLblSkip val="1"/>
        <c:tickMarkSkip val="1"/>
        <c:noMultiLvlLbl val="0"/>
      </c:catAx>
      <c:valAx>
        <c:axId val="4209872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0977280"/>
        <c:crosses val="autoZero"/>
        <c:crossBetween val="between"/>
      </c:valAx>
      <c:spPr>
        <a:solidFill>
          <a:srgbClr val="C0C0C0"/>
        </a:solidFill>
        <a:ln w="12700">
          <a:solidFill>
            <a:srgbClr val="808080"/>
          </a:solidFill>
          <a:prstDash val="solid"/>
        </a:ln>
      </c:spPr>
    </c:plotArea>
    <c:legend>
      <c:legendPos val="r"/>
      <c:legendEntry>
        <c:idx val="0"/>
        <c:txPr>
          <a:bodyPr/>
          <a:lstStyle/>
          <a:p>
            <a:pPr>
              <a:defRPr sz="1100" b="1" i="0" u="none" strike="noStrike" baseline="0">
                <a:solidFill>
                  <a:srgbClr val="000000"/>
                </a:solidFill>
                <a:latin typeface="Calibri"/>
                <a:ea typeface="Calibri"/>
                <a:cs typeface="Calibri"/>
              </a:defRPr>
            </a:pPr>
            <a:endParaRPr lang="ru-RU"/>
          </a:p>
        </c:txPr>
      </c:legendEntry>
      <c:legendEntry>
        <c:idx val="1"/>
        <c:txPr>
          <a:bodyPr/>
          <a:lstStyle/>
          <a:p>
            <a:pPr>
              <a:defRPr sz="1100" b="1" i="0" u="none" strike="noStrike" baseline="0">
                <a:solidFill>
                  <a:srgbClr val="000000"/>
                </a:solidFill>
                <a:latin typeface="Calibri"/>
                <a:ea typeface="Calibri"/>
                <a:cs typeface="Calibri"/>
              </a:defRPr>
            </a:pPr>
            <a:endParaRPr lang="ru-RU"/>
          </a:p>
        </c:txPr>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layout>
        <c:manualLayout>
          <c:xMode val="edge"/>
          <c:yMode val="edge"/>
          <c:x val="0.67576791808873715"/>
          <c:y val="0.25964010282776351"/>
          <c:w val="0.3174061433447099"/>
          <c:h val="0.48071979434447298"/>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17747440273033E-2"/>
          <c:y val="6.4267352185089971E-2"/>
          <c:w val="0.56143344709897613"/>
          <c:h val="0.81233933161953731"/>
        </c:manualLayout>
      </c:layout>
      <c:barChart>
        <c:barDir val="col"/>
        <c:grouping val="clustered"/>
        <c:varyColors val="0"/>
        <c:ser>
          <c:idx val="0"/>
          <c:order val="0"/>
          <c:tx>
            <c:strRef>
              <c:f>Sheet1!$A$2</c:f>
              <c:strCache>
                <c:ptCount val="1"/>
                <c:pt idx="0">
                  <c:v>прибыло</c:v>
                </c:pt>
              </c:strCache>
            </c:strRef>
          </c:tx>
          <c:spPr>
            <a:solidFill>
              <a:srgbClr val="9999FF"/>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General</c:formatCode>
                <c:ptCount val="3"/>
                <c:pt idx="0">
                  <c:v>72</c:v>
                </c:pt>
                <c:pt idx="1">
                  <c:v>171</c:v>
                </c:pt>
                <c:pt idx="2">
                  <c:v>168</c:v>
                </c:pt>
              </c:numCache>
            </c:numRef>
          </c:val>
        </c:ser>
        <c:ser>
          <c:idx val="1"/>
          <c:order val="1"/>
          <c:tx>
            <c:strRef>
              <c:f>Sheet1!$A$3</c:f>
              <c:strCache>
                <c:ptCount val="1"/>
                <c:pt idx="0">
                  <c:v>выбыло</c:v>
                </c:pt>
              </c:strCache>
            </c:strRef>
          </c:tx>
          <c:spPr>
            <a:solidFill>
              <a:srgbClr val="993366"/>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Sheet1!$B$3:$D$3</c:f>
              <c:numCache>
                <c:formatCode>General</c:formatCode>
                <c:ptCount val="3"/>
                <c:pt idx="0">
                  <c:v>43</c:v>
                </c:pt>
                <c:pt idx="1">
                  <c:v>140</c:v>
                </c:pt>
                <c:pt idx="2">
                  <c:v>155</c:v>
                </c:pt>
              </c:numCache>
            </c:numRef>
          </c:val>
        </c:ser>
        <c:ser>
          <c:idx val="2"/>
          <c:order val="2"/>
          <c:tx>
            <c:strRef>
              <c:f>Sheet1!$A$4</c:f>
              <c:strCache>
                <c:ptCount val="1"/>
                <c:pt idx="0">
                  <c:v>миграционный прирост (+), убыль (-)</c:v>
                </c:pt>
              </c:strCache>
            </c:strRef>
          </c:tx>
          <c:spPr>
            <a:solidFill>
              <a:srgbClr val="FFFFCC"/>
            </a:solidFill>
            <a:ln w="12700">
              <a:solidFill>
                <a:srgbClr val="000000"/>
              </a:solidFill>
              <a:prstDash val="solid"/>
            </a:ln>
          </c:spPr>
          <c:invertIfNegative val="0"/>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Sheet1!$B$4:$D$4</c:f>
              <c:numCache>
                <c:formatCode>General</c:formatCode>
                <c:ptCount val="3"/>
                <c:pt idx="0">
                  <c:v>29</c:v>
                </c:pt>
                <c:pt idx="1">
                  <c:v>25</c:v>
                </c:pt>
                <c:pt idx="2">
                  <c:v>13</c:v>
                </c:pt>
              </c:numCache>
            </c:numRef>
          </c:val>
        </c:ser>
        <c:dLbls>
          <c:showLegendKey val="0"/>
          <c:showVal val="0"/>
          <c:showCatName val="0"/>
          <c:showSerName val="0"/>
          <c:showPercent val="0"/>
          <c:showBubbleSize val="0"/>
        </c:dLbls>
        <c:gapWidth val="100"/>
        <c:axId val="421191680"/>
        <c:axId val="421193216"/>
      </c:barChart>
      <c:catAx>
        <c:axId val="421191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1193216"/>
        <c:crosses val="autoZero"/>
        <c:auto val="1"/>
        <c:lblAlgn val="ctr"/>
        <c:lblOffset val="100"/>
        <c:tickLblSkip val="1"/>
        <c:tickMarkSkip val="1"/>
        <c:noMultiLvlLbl val="0"/>
      </c:catAx>
      <c:valAx>
        <c:axId val="421193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21191680"/>
        <c:crosses val="autoZero"/>
        <c:crossBetween val="between"/>
      </c:valAx>
      <c:spPr>
        <a:solidFill>
          <a:srgbClr val="C0C0C0"/>
        </a:solidFill>
        <a:ln w="12700">
          <a:solidFill>
            <a:srgbClr val="808080"/>
          </a:solidFill>
          <a:prstDash val="solid"/>
        </a:ln>
      </c:spPr>
    </c:plotArea>
    <c:legend>
      <c:legendPos val="r"/>
      <c:legendEntry>
        <c:idx val="0"/>
        <c:txPr>
          <a:bodyPr/>
          <a:lstStyle/>
          <a:p>
            <a:pPr>
              <a:defRPr sz="1100" b="1" i="0" u="none" strike="noStrike" baseline="0">
                <a:solidFill>
                  <a:srgbClr val="000000"/>
                </a:solidFill>
                <a:latin typeface="Calibri"/>
                <a:ea typeface="Calibri"/>
                <a:cs typeface="Calibri"/>
              </a:defRPr>
            </a:pPr>
            <a:endParaRPr lang="ru-RU"/>
          </a:p>
        </c:txPr>
      </c:legendEntry>
      <c:legendEntry>
        <c:idx val="1"/>
        <c:txPr>
          <a:bodyPr/>
          <a:lstStyle/>
          <a:p>
            <a:pPr>
              <a:defRPr sz="1100" b="1" i="0" u="none" strike="noStrike" baseline="0">
                <a:solidFill>
                  <a:srgbClr val="000000"/>
                </a:solidFill>
                <a:latin typeface="Calibri"/>
                <a:ea typeface="Calibri"/>
                <a:cs typeface="Calibri"/>
              </a:defRPr>
            </a:pPr>
            <a:endParaRPr lang="ru-RU"/>
          </a:p>
        </c:txPr>
      </c:legendEntry>
      <c:legendEntry>
        <c:idx val="2"/>
        <c:txPr>
          <a:bodyPr/>
          <a:lstStyle/>
          <a:p>
            <a:pPr>
              <a:defRPr sz="1100" b="1" i="0" u="none" strike="noStrike" baseline="0">
                <a:solidFill>
                  <a:srgbClr val="000000"/>
                </a:solidFill>
                <a:latin typeface="Calibri"/>
                <a:ea typeface="Calibri"/>
                <a:cs typeface="Calibri"/>
              </a:defRPr>
            </a:pPr>
            <a:endParaRPr lang="ru-RU"/>
          </a:p>
        </c:txPr>
      </c:legendEntry>
      <c:layout>
        <c:manualLayout>
          <c:xMode val="edge"/>
          <c:yMode val="edge"/>
          <c:x val="0.66211604095563137"/>
          <c:y val="0.30077120822622105"/>
          <c:w val="0.33105802047781568"/>
          <c:h val="0.33419023136246789"/>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7337883959044"/>
          <c:y val="6.4267352185089971E-2"/>
          <c:w val="0.51365187713310578"/>
          <c:h val="0.81233933161953731"/>
        </c:manualLayout>
      </c:layout>
      <c:barChart>
        <c:barDir val="col"/>
        <c:grouping val="clustered"/>
        <c:varyColors val="0"/>
        <c:ser>
          <c:idx val="0"/>
          <c:order val="0"/>
          <c:tx>
            <c:strRef>
              <c:f>Sheet1!$A$2</c:f>
              <c:strCache>
                <c:ptCount val="1"/>
                <c:pt idx="0">
                  <c:v>численность населения моложе трудоспособного возрастра</c:v>
                </c:pt>
              </c:strCache>
            </c:strRef>
          </c:tx>
          <c:spPr>
            <a:solidFill>
              <a:srgbClr val="9999FF"/>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0.00%</c:formatCode>
                <c:ptCount val="3"/>
                <c:pt idx="0">
                  <c:v>0.125</c:v>
                </c:pt>
                <c:pt idx="1">
                  <c:v>0.114</c:v>
                </c:pt>
                <c:pt idx="2">
                  <c:v>0.11700000000000001</c:v>
                </c:pt>
              </c:numCache>
            </c:numRef>
          </c:val>
        </c:ser>
        <c:ser>
          <c:idx val="1"/>
          <c:order val="1"/>
          <c:tx>
            <c:strRef>
              <c:f>Sheet1!$A$3</c:f>
              <c:strCache>
                <c:ptCount val="1"/>
                <c:pt idx="0">
                  <c:v>численность населения трудоспособного возраста</c:v>
                </c:pt>
              </c:strCache>
            </c:strRef>
          </c:tx>
          <c:spPr>
            <a:solidFill>
              <a:srgbClr val="993366"/>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Sheet1!$B$3:$D$3</c:f>
              <c:numCache>
                <c:formatCode>0.00%</c:formatCode>
                <c:ptCount val="3"/>
                <c:pt idx="0">
                  <c:v>0.41099999999999998</c:v>
                </c:pt>
                <c:pt idx="1">
                  <c:v>0.432</c:v>
                </c:pt>
                <c:pt idx="2">
                  <c:v>0.432</c:v>
                </c:pt>
              </c:numCache>
            </c:numRef>
          </c:val>
        </c:ser>
        <c:ser>
          <c:idx val="2"/>
          <c:order val="2"/>
          <c:tx>
            <c:strRef>
              <c:f>Sheet1!$A$4</c:f>
              <c:strCache>
                <c:ptCount val="1"/>
                <c:pt idx="0">
                  <c:v>численность населения старше трудоспособного возраста</c:v>
                </c:pt>
              </c:strCache>
            </c:strRef>
          </c:tx>
          <c:spPr>
            <a:solidFill>
              <a:srgbClr val="FFFFCC"/>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Sheet1!$B$4:$D$4</c:f>
              <c:numCache>
                <c:formatCode>0.00%</c:formatCode>
                <c:ptCount val="3"/>
                <c:pt idx="0">
                  <c:v>0.46400000000000002</c:v>
                </c:pt>
                <c:pt idx="1">
                  <c:v>0.45300000000000001</c:v>
                </c:pt>
                <c:pt idx="2">
                  <c:v>0.45200000000000001</c:v>
                </c:pt>
              </c:numCache>
            </c:numRef>
          </c:val>
        </c:ser>
        <c:dLbls>
          <c:showLegendKey val="0"/>
          <c:showVal val="0"/>
          <c:showCatName val="0"/>
          <c:showSerName val="0"/>
          <c:showPercent val="0"/>
          <c:showBubbleSize val="0"/>
        </c:dLbls>
        <c:gapWidth val="100"/>
        <c:axId val="421368960"/>
        <c:axId val="421370496"/>
      </c:barChart>
      <c:catAx>
        <c:axId val="421368960"/>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421370496"/>
        <c:crosses val="autoZero"/>
        <c:auto val="1"/>
        <c:lblAlgn val="ctr"/>
        <c:lblOffset val="100"/>
        <c:tickLblSkip val="1"/>
        <c:tickMarkSkip val="1"/>
        <c:noMultiLvlLbl val="0"/>
      </c:catAx>
      <c:valAx>
        <c:axId val="421370496"/>
        <c:scaling>
          <c:orientation val="minMax"/>
        </c:scaling>
        <c:delete val="0"/>
        <c:axPos val="l"/>
        <c:majorGridlines>
          <c:spPr>
            <a:ln w="3167">
              <a:solidFill>
                <a:srgbClr val="000000"/>
              </a:solidFill>
              <a:prstDash val="solid"/>
            </a:ln>
          </c:spPr>
        </c:majorGridlines>
        <c:numFmt formatCode="0.00%"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421368960"/>
        <c:crosses val="autoZero"/>
        <c:crossBetween val="between"/>
      </c:valAx>
      <c:spPr>
        <a:solidFill>
          <a:srgbClr val="C0C0C0"/>
        </a:solidFill>
        <a:ln w="12668">
          <a:solidFill>
            <a:srgbClr val="808080"/>
          </a:solidFill>
          <a:prstDash val="solid"/>
        </a:ln>
      </c:spPr>
    </c:plotArea>
    <c:legend>
      <c:legendPos val="r"/>
      <c:legendEntry>
        <c:idx val="0"/>
        <c:txPr>
          <a:bodyPr/>
          <a:lstStyle/>
          <a:p>
            <a:pPr>
              <a:defRPr sz="1097"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97" b="1"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97"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65529010238907848"/>
          <c:y val="0.15424164524421594"/>
          <c:w val="0.33788395904436858"/>
          <c:h val="0.62724935732647813"/>
        </c:manualLayout>
      </c:layout>
      <c:overlay val="0"/>
      <c:spPr>
        <a:noFill/>
        <a:ln w="3167">
          <a:solidFill>
            <a:srgbClr val="000000"/>
          </a:solidFill>
          <a:prstDash val="solid"/>
        </a:ln>
      </c:spPr>
      <c:txPr>
        <a:bodyPr/>
        <a:lstStyle/>
        <a:p>
          <a:pPr>
            <a:defRPr sz="109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7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333333333333329E-2"/>
          <c:y val="6.1538461538461542E-2"/>
          <c:w val="0.61111111111111116"/>
          <c:h val="0.81794871794871793"/>
        </c:manualLayout>
      </c:layout>
      <c:lineChart>
        <c:grouping val="standard"/>
        <c:varyColors val="0"/>
        <c:ser>
          <c:idx val="0"/>
          <c:order val="0"/>
          <c:tx>
            <c:strRef>
              <c:f>Sheet1!$A$2</c:f>
              <c:strCache>
                <c:ptCount val="1"/>
                <c:pt idx="0">
                  <c:v>лица в трудоспособном возрасте, не занятые трудовой деятельностью и учебой</c:v>
                </c:pt>
              </c:strCache>
            </c:strRef>
          </c:tx>
          <c:spPr>
            <a:ln w="38099">
              <a:solidFill>
                <a:srgbClr val="FF0000"/>
              </a:solidFill>
              <a:prstDash val="solid"/>
            </a:ln>
          </c:spPr>
          <c:marker>
            <c:symbol val="diamond"/>
            <c:size val="9"/>
            <c:spPr>
              <a:solidFill>
                <a:srgbClr val="FF0000"/>
              </a:solidFill>
              <a:ln>
                <a:solidFill>
                  <a:srgbClr val="FF0000"/>
                </a:solidFill>
                <a:prstDash val="solid"/>
              </a:ln>
            </c:spPr>
          </c:marker>
          <c:dLbls>
            <c:spPr>
              <a:noFill/>
              <a:ln w="25400">
                <a:noFill/>
              </a:ln>
            </c:spPr>
            <c:txPr>
              <a:bodyPr/>
              <a:lstStyle/>
              <a:p>
                <a:pPr>
                  <a:defRPr sz="9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General</c:formatCode>
                <c:ptCount val="3"/>
                <c:pt idx="0">
                  <c:v>163</c:v>
                </c:pt>
                <c:pt idx="1">
                  <c:v>157</c:v>
                </c:pt>
                <c:pt idx="2">
                  <c:v>152</c:v>
                </c:pt>
              </c:numCache>
            </c:numRef>
          </c:val>
          <c:smooth val="0"/>
        </c:ser>
        <c:ser>
          <c:idx val="1"/>
          <c:order val="1"/>
          <c:tx>
            <c:strRef>
              <c:f>Sheet1!$A$3</c:f>
              <c:strCache>
                <c:ptCount val="1"/>
                <c:pt idx="0">
                  <c:v>общая численность безработных</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a:lstStyle/>
              <a:p>
                <a:pPr>
                  <a:defRPr sz="9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Sheet1!$B$3:$D$3</c:f>
              <c:numCache>
                <c:formatCode>General</c:formatCode>
                <c:ptCount val="3"/>
                <c:pt idx="0">
                  <c:v>31</c:v>
                </c:pt>
                <c:pt idx="1">
                  <c:v>44</c:v>
                </c:pt>
                <c:pt idx="2">
                  <c:v>65</c:v>
                </c:pt>
              </c:numCache>
            </c:numRef>
          </c:val>
          <c:smooth val="0"/>
        </c:ser>
        <c:ser>
          <c:idx val="2"/>
          <c:order val="2"/>
          <c:tx>
            <c:strRef>
              <c:f>Sheet1!$A$4</c:f>
              <c:strCache>
                <c:ptCount val="1"/>
                <c:pt idx="0">
                  <c:v>численность безработных, зарегистрированных в службе занятости</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dLbls>
            <c:spPr>
              <a:noFill/>
              <a:ln w="25400">
                <a:noFill/>
              </a:ln>
            </c:spPr>
            <c:txPr>
              <a:bodyPr/>
              <a:lstStyle/>
              <a:p>
                <a:pPr>
                  <a:defRPr sz="9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Sheet1!$B$4:$D$4</c:f>
              <c:numCache>
                <c:formatCode>General</c:formatCode>
                <c:ptCount val="3"/>
                <c:pt idx="0">
                  <c:v>20</c:v>
                </c:pt>
                <c:pt idx="1">
                  <c:v>33</c:v>
                </c:pt>
                <c:pt idx="2">
                  <c:v>17</c:v>
                </c:pt>
              </c:numCache>
            </c:numRef>
          </c:val>
          <c:smooth val="0"/>
        </c:ser>
        <c:dLbls>
          <c:showLegendKey val="0"/>
          <c:showVal val="0"/>
          <c:showCatName val="0"/>
          <c:showSerName val="0"/>
          <c:showPercent val="0"/>
          <c:showBubbleSize val="0"/>
        </c:dLbls>
        <c:marker val="1"/>
        <c:smooth val="0"/>
        <c:axId val="421492992"/>
        <c:axId val="421511168"/>
      </c:lineChart>
      <c:catAx>
        <c:axId val="4214929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421511168"/>
        <c:crosses val="autoZero"/>
        <c:auto val="1"/>
        <c:lblAlgn val="ctr"/>
        <c:lblOffset val="100"/>
        <c:tickLblSkip val="1"/>
        <c:tickMarkSkip val="1"/>
        <c:noMultiLvlLbl val="0"/>
      </c:catAx>
      <c:valAx>
        <c:axId val="4215111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Calibri"/>
                <a:ea typeface="Calibri"/>
                <a:cs typeface="Calibri"/>
              </a:defRPr>
            </a:pPr>
            <a:endParaRPr lang="ru-RU"/>
          </a:p>
        </c:txPr>
        <c:crossAx val="421492992"/>
        <c:crosses val="autoZero"/>
        <c:crossBetween val="between"/>
      </c:valAx>
      <c:spPr>
        <a:solidFill>
          <a:srgbClr val="C0C0C0"/>
        </a:solidFill>
        <a:ln w="12700">
          <a:solidFill>
            <a:srgbClr val="808080"/>
          </a:solidFill>
          <a:prstDash val="solid"/>
        </a:ln>
      </c:spPr>
    </c:plotArea>
    <c:legend>
      <c:legendPos val="r"/>
      <c:layout>
        <c:manualLayout>
          <c:xMode val="edge"/>
          <c:yMode val="edge"/>
          <c:x val="0.71701388888888884"/>
          <c:y val="0"/>
          <c:w val="0.2829861111111111"/>
          <c:h val="0.98974358974358978"/>
        </c:manualLayout>
      </c:layout>
      <c:overlay val="0"/>
      <c:spPr>
        <a:noFill/>
        <a:ln w="25400">
          <a:noFill/>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a:noFill/>
    </a:ln>
  </c:spPr>
  <c:txPr>
    <a:bodyPr/>
    <a:lstStyle/>
    <a:p>
      <a:pPr>
        <a:defRPr sz="16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6040955631399"/>
          <c:y val="2.8277634961439587E-2"/>
          <c:w val="0.48976109215017066"/>
          <c:h val="0.84832904884318761"/>
        </c:manualLayout>
      </c:layout>
      <c:barChart>
        <c:barDir val="bar"/>
        <c:grouping val="clustered"/>
        <c:varyColors val="0"/>
        <c:ser>
          <c:idx val="0"/>
          <c:order val="0"/>
          <c:tx>
            <c:strRef>
              <c:f>Sheet1!$A$2</c:f>
              <c:strCache>
                <c:ptCount val="1"/>
                <c:pt idx="0">
                  <c:v>налог на имущество физических лиц</c:v>
                </c:pt>
              </c:strCache>
            </c:strRef>
          </c:tx>
          <c:spPr>
            <a:solidFill>
              <a:srgbClr val="9999FF"/>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Sheet1!$B$2:$D$2</c:f>
              <c:numCache>
                <c:formatCode>General</c:formatCode>
                <c:ptCount val="3"/>
                <c:pt idx="0">
                  <c:v>352.7</c:v>
                </c:pt>
                <c:pt idx="1">
                  <c:v>242.2</c:v>
                </c:pt>
                <c:pt idx="2">
                  <c:v>406.9</c:v>
                </c:pt>
              </c:numCache>
            </c:numRef>
          </c:val>
        </c:ser>
        <c:ser>
          <c:idx val="1"/>
          <c:order val="1"/>
          <c:tx>
            <c:strRef>
              <c:f>Sheet1!$A$3</c:f>
              <c:strCache>
                <c:ptCount val="1"/>
                <c:pt idx="0">
                  <c:v>единый сельскохозяйственный налог</c:v>
                </c:pt>
              </c:strCache>
            </c:strRef>
          </c:tx>
          <c:spPr>
            <a:solidFill>
              <a:srgbClr val="993366"/>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Sheet1!$B$3:$D$3</c:f>
              <c:numCache>
                <c:formatCode>General</c:formatCode>
                <c:ptCount val="3"/>
                <c:pt idx="0">
                  <c:v>358.3</c:v>
                </c:pt>
                <c:pt idx="1">
                  <c:v>179.1</c:v>
                </c:pt>
                <c:pt idx="2">
                  <c:v>309.7</c:v>
                </c:pt>
              </c:numCache>
            </c:numRef>
          </c:val>
        </c:ser>
        <c:ser>
          <c:idx val="2"/>
          <c:order val="2"/>
          <c:tx>
            <c:strRef>
              <c:f>Sheet1!$A$4</c:f>
              <c:strCache>
                <c:ptCount val="1"/>
                <c:pt idx="0">
                  <c:v>налог на доходы физических лиц</c:v>
                </c:pt>
              </c:strCache>
            </c:strRef>
          </c:tx>
          <c:spPr>
            <a:solidFill>
              <a:srgbClr val="FFFFCC"/>
            </a:solidFill>
            <a:ln w="12668">
              <a:solidFill>
                <a:srgbClr val="000000"/>
              </a:solidFill>
              <a:prstDash val="solid"/>
            </a:ln>
          </c:spPr>
          <c:invertIfNegative val="0"/>
          <c:dLbls>
            <c:spPr>
              <a:noFill/>
              <a:ln w="25336">
                <a:noFill/>
              </a:ln>
            </c:spPr>
            <c:txPr>
              <a:bodyPr/>
              <a:lstStyle/>
              <a:p>
                <a:pPr>
                  <a:defRPr sz="9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Sheet1!$B$1:$D$1</c:f>
              <c:strCache>
                <c:ptCount val="3"/>
                <c:pt idx="0">
                  <c:v>2016 г.</c:v>
                </c:pt>
                <c:pt idx="1">
                  <c:v>2017 г.</c:v>
                </c:pt>
                <c:pt idx="2">
                  <c:v>2018 г.</c:v>
                </c:pt>
              </c:strCache>
            </c:strRef>
          </c:cat>
          <c:val>
            <c:numRef>
              <c:f>Sheet1!$B$4:$D$4</c:f>
              <c:numCache>
                <c:formatCode>General</c:formatCode>
                <c:ptCount val="3"/>
                <c:pt idx="0">
                  <c:v>7283.6</c:v>
                </c:pt>
                <c:pt idx="1">
                  <c:v>8324.7000000000007</c:v>
                </c:pt>
                <c:pt idx="2">
                  <c:v>8324.7000000000007</c:v>
                </c:pt>
              </c:numCache>
            </c:numRef>
          </c:val>
        </c:ser>
        <c:ser>
          <c:idx val="3"/>
          <c:order val="3"/>
          <c:tx>
            <c:strRef>
              <c:f>Sheet1!$A$5</c:f>
              <c:strCache>
                <c:ptCount val="1"/>
                <c:pt idx="0">
                  <c:v>земельный налог</c:v>
                </c:pt>
              </c:strCache>
            </c:strRef>
          </c:tx>
          <c:spPr>
            <a:solidFill>
              <a:srgbClr val="CCFFFF"/>
            </a:solidFill>
            <a:ln w="12668">
              <a:solidFill>
                <a:srgbClr val="000000"/>
              </a:solidFill>
              <a:prstDash val="solid"/>
            </a:ln>
          </c:spPr>
          <c:invertIfNegative val="0"/>
          <c:cat>
            <c:strRef>
              <c:f>Sheet1!$B$1:$D$1</c:f>
              <c:strCache>
                <c:ptCount val="3"/>
                <c:pt idx="0">
                  <c:v>2016 г.</c:v>
                </c:pt>
                <c:pt idx="1">
                  <c:v>2017 г.</c:v>
                </c:pt>
                <c:pt idx="2">
                  <c:v>2018 г.</c:v>
                </c:pt>
              </c:strCache>
            </c:strRef>
          </c:cat>
          <c:val>
            <c:numRef>
              <c:f>Sheet1!$B$5:$D$5</c:f>
              <c:numCache>
                <c:formatCode>General</c:formatCode>
                <c:ptCount val="3"/>
                <c:pt idx="0">
                  <c:v>2616</c:v>
                </c:pt>
                <c:pt idx="1">
                  <c:v>3565.5</c:v>
                </c:pt>
                <c:pt idx="2">
                  <c:v>3495.7</c:v>
                </c:pt>
              </c:numCache>
            </c:numRef>
          </c:val>
        </c:ser>
        <c:dLbls>
          <c:showLegendKey val="0"/>
          <c:showVal val="0"/>
          <c:showCatName val="0"/>
          <c:showSerName val="0"/>
          <c:showPercent val="0"/>
          <c:showBubbleSize val="0"/>
        </c:dLbls>
        <c:gapWidth val="100"/>
        <c:axId val="421587968"/>
        <c:axId val="421606144"/>
      </c:barChart>
      <c:catAx>
        <c:axId val="421587968"/>
        <c:scaling>
          <c:orientation val="minMax"/>
        </c:scaling>
        <c:delete val="0"/>
        <c:axPos val="l"/>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421606144"/>
        <c:crosses val="autoZero"/>
        <c:auto val="1"/>
        <c:lblAlgn val="ctr"/>
        <c:lblOffset val="100"/>
        <c:tickLblSkip val="1"/>
        <c:tickMarkSkip val="1"/>
        <c:noMultiLvlLbl val="0"/>
      </c:catAx>
      <c:valAx>
        <c:axId val="421606144"/>
        <c:scaling>
          <c:orientation val="minMax"/>
        </c:scaling>
        <c:delete val="0"/>
        <c:axPos val="b"/>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421587968"/>
        <c:crosses val="autoZero"/>
        <c:crossBetween val="between"/>
      </c:valAx>
      <c:spPr>
        <a:solidFill>
          <a:srgbClr val="C0C0C0"/>
        </a:solidFill>
        <a:ln w="12668">
          <a:solidFill>
            <a:srgbClr val="808080"/>
          </a:solidFill>
          <a:prstDash val="solid"/>
        </a:ln>
      </c:spPr>
    </c:plotArea>
    <c:legend>
      <c:legendPos val="r"/>
      <c:legendEntry>
        <c:idx val="0"/>
        <c:txPr>
          <a:bodyPr/>
          <a:lstStyle/>
          <a:p>
            <a:pPr>
              <a:defRPr sz="1097" b="1"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97" b="1"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97" b="1" i="0" u="none" strike="noStrike" baseline="0">
                <a:solidFill>
                  <a:srgbClr val="000000"/>
                </a:solidFill>
                <a:latin typeface="Times New Roman"/>
                <a:ea typeface="Times New Roman"/>
                <a:cs typeface="Times New Roman"/>
              </a:defRPr>
            </a:pPr>
            <a:endParaRPr lang="ru-RU"/>
          </a:p>
        </c:txPr>
      </c:legendEntry>
      <c:layout>
        <c:manualLayout>
          <c:xMode val="edge"/>
          <c:yMode val="edge"/>
          <c:x val="0.66552901023890787"/>
          <c:y val="0.13110539845758354"/>
          <c:w val="0.32764505119453924"/>
          <c:h val="0.64010282776349614"/>
        </c:manualLayout>
      </c:layout>
      <c:overlay val="0"/>
      <c:spPr>
        <a:noFill/>
        <a:ln w="3167">
          <a:solidFill>
            <a:srgbClr val="000000"/>
          </a:solidFill>
          <a:prstDash val="solid"/>
        </a:ln>
      </c:spPr>
      <c:txPr>
        <a:bodyPr/>
        <a:lstStyle/>
        <a:p>
          <a:pPr>
            <a:defRPr sz="109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71"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238</Pages>
  <Words>79338</Words>
  <Characters>452227</Characters>
  <Application>Microsoft Office Word</Application>
  <DocSecurity>0</DocSecurity>
  <Lines>3768</Lines>
  <Paragraphs>1061</Paragraphs>
  <ScaleCrop>false</ScaleCrop>
  <Company/>
  <LinksUpToDate>false</LinksUpToDate>
  <CharactersWithSpaces>530504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NCHigla</dc:creator>
  <cp:lastModifiedBy>NCHigla</cp:lastModifiedBy>
  <cp:revision>1</cp:revision>
  <dcterms:created xsi:type="dcterms:W3CDTF">2020-09-21T08:42:00Z</dcterms:created>
  <dcterms:modified xsi:type="dcterms:W3CDTF">2020-09-21T08:42:00Z</dcterms:modified>
</cp:coreProperties>
</file>